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C079" w14:textId="77777777" w:rsidR="00931EF7" w:rsidRDefault="00EF3607">
      <w:pPr>
        <w:tabs>
          <w:tab w:val="left" w:pos="7074"/>
        </w:tabs>
        <w:ind w:left="114"/>
        <w:rPr>
          <w:rFonts w:ascii="Times New Roman"/>
          <w:sz w:val="20"/>
        </w:rPr>
      </w:pPr>
      <w:r>
        <w:rPr>
          <w:rFonts w:ascii="Times New Roman"/>
          <w:noProof/>
          <w:sz w:val="20"/>
          <w:lang w:val="en-GB"/>
        </w:rPr>
        <w:drawing>
          <wp:inline distT="0" distB="0" distL="0" distR="0" wp14:anchorId="49BD561E" wp14:editId="7F9D94B6">
            <wp:extent cx="2368296" cy="10424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68296" cy="1042416"/>
                    </a:xfrm>
                    <a:prstGeom prst="rect">
                      <a:avLst/>
                    </a:prstGeom>
                  </pic:spPr>
                </pic:pic>
              </a:graphicData>
            </a:graphic>
          </wp:inline>
        </w:drawing>
      </w:r>
      <w:r>
        <w:rPr>
          <w:rFonts w:ascii="Times New Roman"/>
          <w:sz w:val="20"/>
          <w:lang w:val="en-GB"/>
        </w:rPr>
        <w:tab/>
      </w:r>
      <w:r>
        <w:rPr>
          <w:rFonts w:ascii="Times New Roman"/>
          <w:noProof/>
          <w:sz w:val="20"/>
          <w:lang w:val="en-GB"/>
        </w:rPr>
        <w:drawing>
          <wp:inline distT="0" distB="0" distL="0" distR="0" wp14:anchorId="5B5F05D3" wp14:editId="676F454B">
            <wp:extent cx="1082040" cy="35661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082040" cy="356616"/>
                    </a:xfrm>
                    <a:prstGeom prst="rect">
                      <a:avLst/>
                    </a:prstGeom>
                  </pic:spPr>
                </pic:pic>
              </a:graphicData>
            </a:graphic>
          </wp:inline>
        </w:drawing>
      </w:r>
    </w:p>
    <w:p w14:paraId="7AC7E3CE" w14:textId="77777777" w:rsidR="00931EF7" w:rsidRDefault="00931EF7">
      <w:pPr>
        <w:pStyle w:val="BodyText"/>
        <w:rPr>
          <w:rFonts w:ascii="Times New Roman"/>
          <w:sz w:val="20"/>
        </w:rPr>
      </w:pPr>
    </w:p>
    <w:p w14:paraId="617B4DCB" w14:textId="77777777" w:rsidR="00931EF7" w:rsidRDefault="00931EF7">
      <w:pPr>
        <w:pStyle w:val="BodyText"/>
        <w:rPr>
          <w:rFonts w:ascii="Times New Roman"/>
          <w:sz w:val="20"/>
        </w:rPr>
      </w:pPr>
    </w:p>
    <w:p w14:paraId="52645D9B" w14:textId="77777777" w:rsidR="00931EF7" w:rsidRDefault="00931EF7">
      <w:pPr>
        <w:pStyle w:val="BodyText"/>
        <w:rPr>
          <w:rFonts w:ascii="Times New Roman"/>
          <w:sz w:val="20"/>
        </w:rPr>
      </w:pPr>
    </w:p>
    <w:p w14:paraId="6F67DC9F" w14:textId="77777777" w:rsidR="00931EF7" w:rsidRDefault="00931EF7">
      <w:pPr>
        <w:pStyle w:val="BodyText"/>
        <w:rPr>
          <w:rFonts w:ascii="Times New Roman"/>
          <w:sz w:val="20"/>
        </w:rPr>
      </w:pPr>
    </w:p>
    <w:p w14:paraId="3613588D" w14:textId="77777777" w:rsidR="00931EF7" w:rsidRDefault="00931EF7">
      <w:pPr>
        <w:pStyle w:val="BodyText"/>
        <w:rPr>
          <w:rFonts w:ascii="Times New Roman"/>
          <w:sz w:val="20"/>
        </w:rPr>
      </w:pPr>
    </w:p>
    <w:tbl>
      <w:tblPr>
        <w:tblW w:w="5000" w:type="pct"/>
        <w:tblCellMar>
          <w:left w:w="0" w:type="dxa"/>
          <w:right w:w="0" w:type="dxa"/>
        </w:tblCellMar>
        <w:tblLook w:val="0000" w:firstRow="0" w:lastRow="0" w:firstColumn="0" w:lastColumn="0" w:noHBand="0" w:noVBand="0"/>
      </w:tblPr>
      <w:tblGrid>
        <w:gridCol w:w="4566"/>
        <w:gridCol w:w="513"/>
        <w:gridCol w:w="3831"/>
      </w:tblGrid>
      <w:tr w:rsidR="00B837C6" w:rsidRPr="00165760" w14:paraId="7F3D5BFE" w14:textId="77777777" w:rsidTr="00ED78EB">
        <w:trPr>
          <w:cantSplit/>
          <w:trHeight w:val="452"/>
        </w:trPr>
        <w:tc>
          <w:tcPr>
            <w:tcW w:w="5000" w:type="pct"/>
            <w:gridSpan w:val="3"/>
          </w:tcPr>
          <w:p w14:paraId="2FF5784E" w14:textId="77777777" w:rsidR="00B837C6" w:rsidRDefault="00B837C6" w:rsidP="00ED78EB">
            <w:pPr>
              <w:pStyle w:val="BodyText"/>
            </w:pPr>
            <w:r>
              <w:t>Terviseamet</w:t>
            </w:r>
          </w:p>
          <w:p w14:paraId="771517C2" w14:textId="77777777" w:rsidR="00B837C6" w:rsidRPr="00165760" w:rsidRDefault="00B837C6" w:rsidP="00ED78EB">
            <w:pPr>
              <w:pStyle w:val="BodyText"/>
            </w:pPr>
            <w:r>
              <w:t>Põhja regionaalosakond</w:t>
            </w:r>
          </w:p>
        </w:tc>
      </w:tr>
      <w:tr w:rsidR="00B837C6" w:rsidRPr="00165760" w14:paraId="4269A9FB" w14:textId="77777777" w:rsidTr="00ED78EB">
        <w:trPr>
          <w:cantSplit/>
        </w:trPr>
        <w:tc>
          <w:tcPr>
            <w:tcW w:w="2850" w:type="pct"/>
            <w:gridSpan w:val="2"/>
          </w:tcPr>
          <w:p w14:paraId="6FFF1C7A" w14:textId="77777777" w:rsidR="00B837C6" w:rsidRPr="00165760" w:rsidRDefault="00B837C6" w:rsidP="00ED78EB">
            <w:pPr>
              <w:pStyle w:val="BodyText"/>
            </w:pPr>
          </w:p>
        </w:tc>
        <w:tc>
          <w:tcPr>
            <w:tcW w:w="2150" w:type="pct"/>
          </w:tcPr>
          <w:p w14:paraId="28F4623E" w14:textId="77777777" w:rsidR="00B837C6" w:rsidRPr="00165760" w:rsidRDefault="00B837C6" w:rsidP="00ED78EB">
            <w:pPr>
              <w:pStyle w:val="BodyText"/>
            </w:pPr>
          </w:p>
        </w:tc>
      </w:tr>
      <w:tr w:rsidR="00B837C6" w:rsidRPr="00165760" w14:paraId="00886445" w14:textId="77777777" w:rsidTr="00ED78EB">
        <w:trPr>
          <w:cantSplit/>
        </w:trPr>
        <w:tc>
          <w:tcPr>
            <w:tcW w:w="2850" w:type="pct"/>
            <w:gridSpan w:val="2"/>
          </w:tcPr>
          <w:p w14:paraId="6AAAEAA2" w14:textId="77777777" w:rsidR="00B837C6" w:rsidRDefault="00B837C6" w:rsidP="00ED78EB">
            <w:pPr>
              <w:pStyle w:val="BodyText"/>
            </w:pPr>
          </w:p>
        </w:tc>
        <w:tc>
          <w:tcPr>
            <w:tcW w:w="2150" w:type="pct"/>
          </w:tcPr>
          <w:p w14:paraId="39F82AA2" w14:textId="77777777" w:rsidR="00B837C6" w:rsidRDefault="00B837C6" w:rsidP="00ED78EB">
            <w:pPr>
              <w:pStyle w:val="BodyText"/>
            </w:pPr>
          </w:p>
        </w:tc>
      </w:tr>
      <w:tr w:rsidR="00B837C6" w:rsidRPr="00165760" w14:paraId="149C668E" w14:textId="77777777" w:rsidTr="00ED78EB">
        <w:trPr>
          <w:cantSplit/>
        </w:trPr>
        <w:tc>
          <w:tcPr>
            <w:tcW w:w="5000" w:type="pct"/>
            <w:gridSpan w:val="3"/>
          </w:tcPr>
          <w:p w14:paraId="0B7B4F43" w14:textId="77777777" w:rsidR="00B837C6" w:rsidRPr="00165760" w:rsidRDefault="00B837C6" w:rsidP="00ED78EB">
            <w:pPr>
              <w:pStyle w:val="BodyText"/>
              <w:rPr>
                <w:caps/>
              </w:rPr>
            </w:pPr>
          </w:p>
        </w:tc>
      </w:tr>
      <w:tr w:rsidR="00B837C6" w:rsidRPr="00165760" w14:paraId="42ECFF19" w14:textId="77777777" w:rsidTr="00ED78EB">
        <w:trPr>
          <w:cantSplit/>
        </w:trPr>
        <w:tc>
          <w:tcPr>
            <w:tcW w:w="5000" w:type="pct"/>
            <w:gridSpan w:val="3"/>
          </w:tcPr>
          <w:p w14:paraId="4F1710D1" w14:textId="77777777" w:rsidR="00B837C6" w:rsidRPr="00165760" w:rsidRDefault="00B837C6" w:rsidP="00ED78EB">
            <w:pPr>
              <w:pStyle w:val="BodyText"/>
            </w:pPr>
          </w:p>
        </w:tc>
      </w:tr>
      <w:tr w:rsidR="00B837C6" w:rsidRPr="00165760" w14:paraId="40354DBC" w14:textId="77777777" w:rsidTr="00ED78EB">
        <w:trPr>
          <w:cantSplit/>
        </w:trPr>
        <w:tc>
          <w:tcPr>
            <w:tcW w:w="2562" w:type="pct"/>
          </w:tcPr>
          <w:p w14:paraId="19034A29" w14:textId="77777777" w:rsidR="00B837C6" w:rsidRPr="00862BBB" w:rsidRDefault="00B837C6" w:rsidP="00ED78EB">
            <w:pPr>
              <w:pStyle w:val="BodyText"/>
              <w:rPr>
                <w:b/>
              </w:rPr>
            </w:pPr>
            <w:r w:rsidRPr="00862BBB">
              <w:rPr>
                <w:b/>
              </w:rPr>
              <w:t>Erika tn 12 kinnistu ja lähiala</w:t>
            </w:r>
          </w:p>
          <w:p w14:paraId="2E40C5D6" w14:textId="77777777" w:rsidR="00B837C6" w:rsidRPr="00165760" w:rsidRDefault="00B837C6" w:rsidP="00ED78EB">
            <w:pPr>
              <w:pStyle w:val="BodyText"/>
              <w:rPr>
                <w:b/>
              </w:rPr>
            </w:pPr>
            <w:r w:rsidRPr="00862BBB">
              <w:rPr>
                <w:b/>
              </w:rPr>
              <w:t>detailplaneering</w:t>
            </w:r>
          </w:p>
        </w:tc>
        <w:tc>
          <w:tcPr>
            <w:tcW w:w="2438" w:type="pct"/>
            <w:gridSpan w:val="2"/>
          </w:tcPr>
          <w:p w14:paraId="05F26C67" w14:textId="77777777" w:rsidR="00B837C6" w:rsidRPr="00165760" w:rsidRDefault="00B837C6" w:rsidP="00ED78EB">
            <w:pPr>
              <w:pStyle w:val="BodyText"/>
            </w:pPr>
          </w:p>
        </w:tc>
      </w:tr>
      <w:tr w:rsidR="00B837C6" w:rsidRPr="00165760" w14:paraId="47A966B6" w14:textId="77777777" w:rsidTr="00ED78EB">
        <w:trPr>
          <w:cantSplit/>
        </w:trPr>
        <w:tc>
          <w:tcPr>
            <w:tcW w:w="5000" w:type="pct"/>
            <w:gridSpan w:val="3"/>
          </w:tcPr>
          <w:p w14:paraId="57F4067A" w14:textId="77777777" w:rsidR="00B837C6" w:rsidRPr="00165760" w:rsidRDefault="00B837C6" w:rsidP="00ED78EB">
            <w:pPr>
              <w:pStyle w:val="BodyText"/>
            </w:pPr>
          </w:p>
        </w:tc>
      </w:tr>
      <w:tr w:rsidR="00B837C6" w:rsidRPr="00165760" w14:paraId="5E544327" w14:textId="77777777" w:rsidTr="00ED78EB">
        <w:trPr>
          <w:cantSplit/>
        </w:trPr>
        <w:tc>
          <w:tcPr>
            <w:tcW w:w="5000" w:type="pct"/>
            <w:gridSpan w:val="3"/>
          </w:tcPr>
          <w:p w14:paraId="48D63FA4" w14:textId="77777777" w:rsidR="00B837C6" w:rsidRPr="00165760" w:rsidRDefault="00B837C6" w:rsidP="00ED78EB">
            <w:pPr>
              <w:pStyle w:val="BodyText"/>
            </w:pPr>
          </w:p>
        </w:tc>
      </w:tr>
      <w:tr w:rsidR="00B837C6" w:rsidRPr="00165760" w14:paraId="7D8C793C" w14:textId="77777777" w:rsidTr="00ED78EB">
        <w:trPr>
          <w:cantSplit/>
        </w:trPr>
        <w:tc>
          <w:tcPr>
            <w:tcW w:w="5000" w:type="pct"/>
            <w:gridSpan w:val="3"/>
          </w:tcPr>
          <w:p w14:paraId="61A1216F" w14:textId="77777777" w:rsidR="00B837C6" w:rsidRPr="00165760" w:rsidRDefault="00B837C6" w:rsidP="00ED78EB">
            <w:pPr>
              <w:pStyle w:val="BodyText"/>
            </w:pPr>
            <w:r>
              <w:rPr>
                <w:lang w:val="en-GB"/>
              </w:rPr>
              <w:t>Lugupeetud Kristiina Seiton</w:t>
            </w:r>
          </w:p>
        </w:tc>
      </w:tr>
      <w:tr w:rsidR="00B837C6" w:rsidRPr="00165760" w14:paraId="45301AD1" w14:textId="77777777" w:rsidTr="00ED78EB">
        <w:trPr>
          <w:cantSplit/>
        </w:trPr>
        <w:tc>
          <w:tcPr>
            <w:tcW w:w="5000" w:type="pct"/>
            <w:gridSpan w:val="3"/>
          </w:tcPr>
          <w:p w14:paraId="1113F1CE" w14:textId="77777777" w:rsidR="00B837C6" w:rsidRPr="00165760" w:rsidRDefault="00B837C6" w:rsidP="00ED78EB">
            <w:pPr>
              <w:pStyle w:val="BodyText"/>
            </w:pPr>
          </w:p>
        </w:tc>
      </w:tr>
      <w:tr w:rsidR="00B837C6" w:rsidRPr="00165760" w14:paraId="43EA613F" w14:textId="77777777" w:rsidTr="00ED78EB">
        <w:trPr>
          <w:cantSplit/>
        </w:trPr>
        <w:tc>
          <w:tcPr>
            <w:tcW w:w="5000" w:type="pct"/>
            <w:gridSpan w:val="3"/>
          </w:tcPr>
          <w:p w14:paraId="6181997E" w14:textId="77777777" w:rsidR="00B837C6" w:rsidRPr="00165760" w:rsidRDefault="00B837C6" w:rsidP="00ED78EB">
            <w:pPr>
              <w:pStyle w:val="BodyText"/>
            </w:pPr>
          </w:p>
        </w:tc>
      </w:tr>
    </w:tbl>
    <w:p w14:paraId="11A18C00" w14:textId="77777777" w:rsidR="00B837C6" w:rsidRDefault="00B837C6" w:rsidP="00B837C6">
      <w:pPr>
        <w:pStyle w:val="Loetelu"/>
        <w:numPr>
          <w:ilvl w:val="0"/>
          <w:numId w:val="0"/>
        </w:numPr>
        <w:rPr>
          <w:rFonts w:ascii="Arial" w:hAnsi="Arial" w:cs="Arial"/>
          <w:sz w:val="22"/>
          <w:szCs w:val="22"/>
        </w:rPr>
      </w:pPr>
      <w:r w:rsidRPr="00862BBB">
        <w:rPr>
          <w:rFonts w:ascii="Arial" w:hAnsi="Arial" w:cs="Arial"/>
          <w:sz w:val="22"/>
          <w:szCs w:val="22"/>
        </w:rPr>
        <w:t xml:space="preserve">Esitame </w:t>
      </w:r>
      <w:r>
        <w:rPr>
          <w:rFonts w:ascii="Arial" w:hAnsi="Arial" w:cs="Arial"/>
          <w:sz w:val="22"/>
          <w:szCs w:val="22"/>
        </w:rPr>
        <w:t>T</w:t>
      </w:r>
      <w:r w:rsidRPr="00862BBB">
        <w:rPr>
          <w:rFonts w:ascii="Arial" w:hAnsi="Arial" w:cs="Arial"/>
          <w:sz w:val="22"/>
          <w:szCs w:val="22"/>
        </w:rPr>
        <w:t xml:space="preserve">eile </w:t>
      </w:r>
      <w:r>
        <w:rPr>
          <w:rFonts w:ascii="Arial" w:hAnsi="Arial" w:cs="Arial"/>
          <w:sz w:val="22"/>
          <w:szCs w:val="22"/>
        </w:rPr>
        <w:t xml:space="preserve">vastavalt Terviseameti kirjale </w:t>
      </w:r>
      <w:r w:rsidRPr="0058542A">
        <w:rPr>
          <w:rFonts w:ascii="Arial" w:hAnsi="Arial" w:cs="Arial"/>
          <w:sz w:val="22"/>
          <w:szCs w:val="22"/>
        </w:rPr>
        <w:t>13.05.2026 nr 9.3-1/26/3023-2</w:t>
      </w:r>
      <w:r>
        <w:rPr>
          <w:rFonts w:ascii="Arial" w:hAnsi="Arial" w:cs="Arial"/>
          <w:sz w:val="22"/>
          <w:szCs w:val="22"/>
        </w:rPr>
        <w:t xml:space="preserve"> täiendatud Erika tn 12 detailplaneeringu materjalid. Palume tutvuda täiendatud mürauuringuga ning detailplaneering kooskõlastada. </w:t>
      </w:r>
    </w:p>
    <w:p w14:paraId="7D8494DE" w14:textId="77777777" w:rsidR="00B837C6" w:rsidRDefault="00B837C6" w:rsidP="00B837C6">
      <w:pPr>
        <w:pStyle w:val="Loetelu"/>
        <w:numPr>
          <w:ilvl w:val="0"/>
          <w:numId w:val="0"/>
        </w:numPr>
        <w:rPr>
          <w:rFonts w:ascii="Arial" w:hAnsi="Arial" w:cs="Arial"/>
          <w:sz w:val="22"/>
          <w:szCs w:val="22"/>
        </w:rPr>
      </w:pPr>
    </w:p>
    <w:p w14:paraId="625003AE" w14:textId="77777777" w:rsidR="00B837C6" w:rsidRDefault="00B837C6" w:rsidP="00B837C6">
      <w:pPr>
        <w:pStyle w:val="Loetelu"/>
        <w:numPr>
          <w:ilvl w:val="0"/>
          <w:numId w:val="0"/>
        </w:numPr>
        <w:rPr>
          <w:rFonts w:ascii="Arial" w:hAnsi="Arial" w:cs="Arial"/>
          <w:sz w:val="22"/>
          <w:szCs w:val="22"/>
        </w:rPr>
      </w:pPr>
      <w:r>
        <w:rPr>
          <w:rFonts w:ascii="Arial" w:hAnsi="Arial" w:cs="Arial"/>
          <w:sz w:val="22"/>
          <w:szCs w:val="22"/>
        </w:rPr>
        <w:t>Vastavalt Terviseameti kirjale on teostatud alale täiendav mürauuring (Lisa 1) ning materjale on täiendatud järgnevalt:</w:t>
      </w:r>
    </w:p>
    <w:p w14:paraId="32AA0DCB" w14:textId="77777777" w:rsidR="00B837C6" w:rsidRDefault="00B837C6" w:rsidP="00B837C6">
      <w:pPr>
        <w:pStyle w:val="Loetelu"/>
        <w:numPr>
          <w:ilvl w:val="0"/>
          <w:numId w:val="0"/>
        </w:numPr>
        <w:rPr>
          <w:rFonts w:ascii="Arial" w:hAnsi="Arial" w:cs="Arial"/>
          <w:sz w:val="22"/>
          <w:szCs w:val="22"/>
        </w:rPr>
      </w:pPr>
    </w:p>
    <w:p w14:paraId="40DFE795" w14:textId="77777777" w:rsidR="00B837C6" w:rsidRPr="0075151A" w:rsidRDefault="00B837C6" w:rsidP="00B837C6">
      <w:pPr>
        <w:pStyle w:val="Loetelu"/>
        <w:rPr>
          <w:rFonts w:ascii="Arial" w:hAnsi="Arial" w:cs="Arial"/>
          <w:sz w:val="22"/>
          <w:szCs w:val="22"/>
        </w:rPr>
      </w:pPr>
      <w:r w:rsidRPr="0075151A">
        <w:rPr>
          <w:rFonts w:ascii="Arial" w:hAnsi="Arial" w:cs="Arial"/>
          <w:sz w:val="22"/>
          <w:szCs w:val="22"/>
        </w:rPr>
        <w:t>Mõõtmisprotokollis (21499-01, 22.02.2024, Kajaja Acoustics OÜ) on esitatud andmed on otsesed helirõhutasemete mõõtmiste tulemused 1h pikkuse ajaperioodi jooksul, mis on selliselt ka protokollis üheselt välja toodud; selline mõõtmiste teostamise metoodika tähendab seda, et kui päeva ja öö müra hinnatud tase ei saa olla kõrgem kui vastava perioodi tipptunni ekvivalentne helirõhutase. Mürahinnangusse on lisatud eraldi analüüs (pt 4, Tabel 7), kus lähtudes 1h mõõtmistulemustes on välja arvutatud NordTest NT ACOU 056 metoodika järgi päevane L</w:t>
      </w:r>
      <w:r w:rsidRPr="0075151A">
        <w:rPr>
          <w:rFonts w:ascii="Arial" w:hAnsi="Arial" w:cs="Arial"/>
          <w:sz w:val="22"/>
          <w:szCs w:val="22"/>
          <w:vertAlign w:val="subscript"/>
        </w:rPr>
        <w:t>d</w:t>
      </w:r>
      <w:r w:rsidRPr="0075151A">
        <w:rPr>
          <w:rFonts w:ascii="Arial" w:hAnsi="Arial" w:cs="Arial"/>
          <w:sz w:val="22"/>
          <w:szCs w:val="22"/>
        </w:rPr>
        <w:t xml:space="preserve"> ja L</w:t>
      </w:r>
      <w:r w:rsidRPr="0075151A">
        <w:rPr>
          <w:rFonts w:ascii="Arial" w:hAnsi="Arial" w:cs="Arial"/>
          <w:sz w:val="22"/>
          <w:szCs w:val="22"/>
          <w:vertAlign w:val="subscript"/>
        </w:rPr>
        <w:t>n</w:t>
      </w:r>
      <w:r w:rsidRPr="0075151A">
        <w:rPr>
          <w:rFonts w:ascii="Arial" w:hAnsi="Arial" w:cs="Arial"/>
          <w:sz w:val="22"/>
          <w:szCs w:val="22"/>
        </w:rPr>
        <w:t xml:space="preserve"> müra hinnatud tase, mida saab selliselt otseselt võrrelda määruses toodud müra hinnatud tasemetega. </w:t>
      </w:r>
    </w:p>
    <w:p w14:paraId="68C419DD" w14:textId="77777777" w:rsidR="00B837C6" w:rsidRPr="0075151A" w:rsidRDefault="00B837C6" w:rsidP="00B837C6">
      <w:pPr>
        <w:pStyle w:val="Loetelu"/>
        <w:numPr>
          <w:ilvl w:val="0"/>
          <w:numId w:val="0"/>
        </w:numPr>
        <w:rPr>
          <w:rFonts w:ascii="Arial" w:hAnsi="Arial" w:cs="Arial"/>
          <w:sz w:val="22"/>
          <w:szCs w:val="22"/>
        </w:rPr>
      </w:pPr>
    </w:p>
    <w:p w14:paraId="46213237" w14:textId="77777777" w:rsidR="00B837C6" w:rsidRPr="0075151A" w:rsidRDefault="00B837C6" w:rsidP="00B837C6">
      <w:pPr>
        <w:pStyle w:val="Loetelu"/>
        <w:rPr>
          <w:rFonts w:ascii="Arial" w:hAnsi="Arial" w:cs="Arial"/>
          <w:sz w:val="22"/>
          <w:szCs w:val="22"/>
        </w:rPr>
      </w:pPr>
      <w:r w:rsidRPr="0075151A">
        <w:rPr>
          <w:rFonts w:ascii="Arial" w:hAnsi="Arial" w:cs="Arial"/>
          <w:sz w:val="22"/>
          <w:szCs w:val="22"/>
        </w:rPr>
        <w:t>Uuendatud mürauuringus on kajastatud hoonestuslahendus vastavalt detailplaneeringu lahendusele.</w:t>
      </w:r>
      <w:r w:rsidRPr="0075151A">
        <w:t xml:space="preserve"> </w:t>
      </w:r>
    </w:p>
    <w:p w14:paraId="02903649" w14:textId="77777777" w:rsidR="00B837C6" w:rsidRDefault="00B837C6" w:rsidP="00B837C6">
      <w:pPr>
        <w:pStyle w:val="Loetelu"/>
        <w:numPr>
          <w:ilvl w:val="0"/>
          <w:numId w:val="0"/>
        </w:numPr>
        <w:rPr>
          <w:rFonts w:ascii="Arial" w:hAnsi="Arial" w:cs="Arial"/>
          <w:sz w:val="22"/>
          <w:szCs w:val="22"/>
        </w:rPr>
      </w:pPr>
    </w:p>
    <w:p w14:paraId="717F3AE0" w14:textId="77777777" w:rsidR="00B837C6" w:rsidRDefault="00B837C6" w:rsidP="00B837C6">
      <w:pPr>
        <w:pStyle w:val="Loetelu"/>
        <w:rPr>
          <w:rFonts w:ascii="Arial" w:hAnsi="Arial" w:cs="Arial"/>
          <w:sz w:val="22"/>
          <w:szCs w:val="22"/>
        </w:rPr>
      </w:pPr>
      <w:r w:rsidRPr="6BF2D5E4">
        <w:rPr>
          <w:rFonts w:ascii="Arial" w:hAnsi="Arial" w:cs="Arial"/>
          <w:sz w:val="22"/>
          <w:szCs w:val="22"/>
        </w:rPr>
        <w:t xml:space="preserve">Mürauuringusse </w:t>
      </w:r>
      <w:r w:rsidRPr="003163E3">
        <w:rPr>
          <w:rFonts w:ascii="Arial" w:hAnsi="Arial" w:cs="Arial"/>
          <w:sz w:val="22"/>
          <w:szCs w:val="22"/>
        </w:rPr>
        <w:t xml:space="preserve">on lisatud täiendus, et alal 12-13.02.2024 teostatud müramõõdistuse mõõtepunktid on valitud selliselt, et oleks kajastatud võimalikult suure müratasemega ala, st mõõtepunktid on määratud võimalikult Erika tänava äärde. Mõõtepunkti kõrgus on määratud alal olemasolevast betoonmüürist tingituna selle kohal, kuna olemasoleva betoonist aia taga mõõtes oleks müratase oluliselt madalam. Lisaks on arvestatud, et mõõdistatud kõrgusel hakkavad paiknema planeeritava hoone 2. korruse akende alumine osa </w:t>
      </w:r>
    </w:p>
    <w:p w14:paraId="39029199" w14:textId="77777777" w:rsidR="00B837C6" w:rsidRDefault="00B837C6" w:rsidP="00B837C6">
      <w:pPr>
        <w:pStyle w:val="ListParagraph"/>
      </w:pPr>
    </w:p>
    <w:p w14:paraId="32986C7B" w14:textId="77777777" w:rsidR="00B837C6" w:rsidRDefault="00B837C6" w:rsidP="00B837C6">
      <w:pPr>
        <w:pStyle w:val="Loetelu"/>
        <w:rPr>
          <w:rFonts w:ascii="Arial" w:hAnsi="Arial" w:cs="Arial"/>
          <w:sz w:val="22"/>
          <w:szCs w:val="22"/>
        </w:rPr>
      </w:pPr>
      <w:r w:rsidRPr="003163E3">
        <w:rPr>
          <w:rFonts w:ascii="Arial" w:hAnsi="Arial" w:cs="Arial"/>
          <w:sz w:val="22"/>
          <w:szCs w:val="22"/>
        </w:rPr>
        <w:lastRenderedPageBreak/>
        <w:t xml:space="preserve">Terviseameti kirjas on kajastatud, et planeeringualale lähtuvad II mürakategooria normtasemed tulenevat kehtivast Tallinna üldplaneeringust. Mürauuringus on täiendavalt lisatud, et </w:t>
      </w:r>
      <w:r w:rsidRPr="003163E3">
        <w:rPr>
          <w:rFonts w:ascii="Arial" w:hAnsi="Arial" w:cs="Arial"/>
          <w:sz w:val="22"/>
          <w:szCs w:val="22"/>
          <w:u w:val="single"/>
        </w:rPr>
        <w:t>kehtiva Tallinna üldplaneeringu järgi on ala ettevõtluse segahoonestusala ning seega rakenduvad alale III mürakategooria normtasemed.</w:t>
      </w:r>
      <w:r w:rsidRPr="003163E3">
        <w:rPr>
          <w:rFonts w:ascii="Arial" w:hAnsi="Arial" w:cs="Arial"/>
          <w:sz w:val="22"/>
          <w:szCs w:val="22"/>
        </w:rPr>
        <w:t xml:space="preserve"> Samuti on alale ka täna detailplaneeringuga alale ette nähtud rajada äripindadega korterelamu, kus äripinnad paiknevad Erika tänavapoolsel alal ning seega on põhjendatud alal lähtuda III mürakategooria normtasemetest.  Mõõdistused näitavad, et  III kategooria piirväärtused ei ole Erika 12 kinnistul ületatud . </w:t>
      </w:r>
    </w:p>
    <w:p w14:paraId="1C86729E" w14:textId="77777777" w:rsidR="00B837C6" w:rsidRPr="003163E3" w:rsidRDefault="00B837C6" w:rsidP="00B837C6">
      <w:pPr>
        <w:pStyle w:val="Loetelu"/>
        <w:numPr>
          <w:ilvl w:val="0"/>
          <w:numId w:val="0"/>
        </w:numPr>
        <w:rPr>
          <w:rFonts w:ascii="Arial" w:hAnsi="Arial" w:cs="Arial"/>
          <w:sz w:val="22"/>
          <w:szCs w:val="22"/>
        </w:rPr>
      </w:pPr>
    </w:p>
    <w:p w14:paraId="6CE7D942" w14:textId="77777777" w:rsidR="00B837C6" w:rsidRPr="003163E3" w:rsidRDefault="00B837C6" w:rsidP="00B837C6">
      <w:pPr>
        <w:pStyle w:val="Loetelu"/>
        <w:rPr>
          <w:rFonts w:ascii="Arial" w:hAnsi="Arial" w:cs="Arial"/>
          <w:sz w:val="22"/>
          <w:szCs w:val="22"/>
        </w:rPr>
      </w:pPr>
      <w:r w:rsidRPr="003163E3">
        <w:rPr>
          <w:rFonts w:ascii="Arial" w:hAnsi="Arial" w:cs="Arial"/>
          <w:sz w:val="22"/>
          <w:szCs w:val="22"/>
        </w:rPr>
        <w:t>Mürauuringusse on lisatud täiendav peatükk rakendatavate müraleevendusmeetmete kohta. Kavandatavad meetmed on efektiivsed ja tagavad elanikkonna kaitse eluruumides ning puhke ja virgestusalal, kus inimesed viibivad pikemat aega.</w:t>
      </w:r>
    </w:p>
    <w:p w14:paraId="1586AC38" w14:textId="77777777" w:rsidR="00B837C6" w:rsidRDefault="00B837C6" w:rsidP="00B837C6">
      <w:pPr>
        <w:pStyle w:val="Loetelu"/>
        <w:numPr>
          <w:ilvl w:val="0"/>
          <w:numId w:val="24"/>
        </w:numPr>
        <w:rPr>
          <w:rFonts w:ascii="Arial" w:hAnsi="Arial" w:cs="Arial"/>
          <w:sz w:val="22"/>
          <w:szCs w:val="22"/>
        </w:rPr>
      </w:pPr>
      <w:r>
        <w:rPr>
          <w:rFonts w:ascii="Arial" w:hAnsi="Arial" w:cs="Arial"/>
          <w:sz w:val="22"/>
          <w:szCs w:val="22"/>
        </w:rPr>
        <w:t xml:space="preserve">Mürauuringus on kajastatud puhke- ja virgestusala hoonestuse hoovialale ning laste mänguväljaku ala planeeringuala Erika tn 8 korterelamu poolsele haljasalale, et mürauuringu kaartitel olev lahendus ühtiks detailplaneeringu põhijoonisel oleva lahendusega. </w:t>
      </w:r>
    </w:p>
    <w:p w14:paraId="6A89A1C1" w14:textId="77777777" w:rsidR="00B837C6" w:rsidRDefault="00B837C6" w:rsidP="00B837C6">
      <w:pPr>
        <w:pStyle w:val="Loetelu"/>
        <w:numPr>
          <w:ilvl w:val="0"/>
          <w:numId w:val="24"/>
        </w:numPr>
        <w:rPr>
          <w:rFonts w:ascii="Arial" w:hAnsi="Arial" w:cs="Arial"/>
          <w:sz w:val="22"/>
          <w:szCs w:val="22"/>
        </w:rPr>
      </w:pPr>
      <w:r w:rsidRPr="009130C2">
        <w:rPr>
          <w:rFonts w:ascii="Arial" w:hAnsi="Arial" w:cs="Arial"/>
          <w:sz w:val="22"/>
          <w:szCs w:val="22"/>
        </w:rPr>
        <w:t>Mürauuringut on täiendatud Tallinna Keskkonna- ja Kommunaalameti tellimusel valminud uuringu osas „Tallinna sadamaalade mürakaardistamine“ (koostaja Kajaja Acoustics OÜ, 01.10.2025, töö nr 25265) ning kajastatud, et Paljassaare sadamast planeeritava alani leviv müra päevasel ajal koos liivapritsiga on kuni 49 dB; muudest sadamaalade tegevustest leviv müra eeltoodud uuringu järgi planeeringualani ei ulatu ning seega saab järeldada, et planeeritavale alale sadamaalast leviv müra ei ületa KeM määruses nr 71 lisas 1 toodud II mürakategooria tööstusmüra piirväärtust päevasel ajal, mis on 60 dB.</w:t>
      </w:r>
    </w:p>
    <w:p w14:paraId="3D0F58E8" w14:textId="77777777" w:rsidR="00B837C6" w:rsidRDefault="00B837C6" w:rsidP="00B837C6">
      <w:pPr>
        <w:pStyle w:val="Loetelu"/>
        <w:numPr>
          <w:ilvl w:val="0"/>
          <w:numId w:val="0"/>
        </w:numPr>
        <w:ind w:left="720"/>
        <w:rPr>
          <w:rFonts w:ascii="Arial" w:hAnsi="Arial" w:cs="Arial"/>
          <w:sz w:val="22"/>
          <w:szCs w:val="22"/>
        </w:rPr>
      </w:pPr>
    </w:p>
    <w:p w14:paraId="10D2966C" w14:textId="77777777" w:rsidR="00B837C6" w:rsidRDefault="00B837C6" w:rsidP="00B837C6">
      <w:pPr>
        <w:pStyle w:val="Loetelu"/>
        <w:rPr>
          <w:rFonts w:ascii="Arial" w:hAnsi="Arial" w:cs="Arial"/>
          <w:sz w:val="22"/>
          <w:szCs w:val="22"/>
        </w:rPr>
      </w:pPr>
      <w:r w:rsidRPr="6BF2D5E4">
        <w:rPr>
          <w:rFonts w:ascii="Arial" w:hAnsi="Arial" w:cs="Arial"/>
          <w:sz w:val="22"/>
          <w:szCs w:val="22"/>
        </w:rPr>
        <w:t>Mürauuringus on kajastatud ka Terviseameti kirjas Arsenali Keskuse laadimisala ja taarapunktist võimaliku müra levimist ning kirjeldatud, et äri- ja kaubandustegevuse müratasemed ei tohi müratundlike hoonetega aladel ületada KeM määruses nr 71 lisas 1 kehtestatud normtasemeid. Kuna taarapunkti lahtioleku aeg ühtib kaupluse lahtioleku ajaga</w:t>
      </w:r>
      <w:r>
        <w:rPr>
          <w:rFonts w:ascii="Arial" w:hAnsi="Arial" w:cs="Arial"/>
          <w:sz w:val="22"/>
          <w:szCs w:val="22"/>
        </w:rPr>
        <w:t xml:space="preserve"> (8.00-23.00)</w:t>
      </w:r>
      <w:r w:rsidRPr="6BF2D5E4">
        <w:rPr>
          <w:rFonts w:ascii="Arial" w:hAnsi="Arial" w:cs="Arial"/>
          <w:sz w:val="22"/>
          <w:szCs w:val="22"/>
        </w:rPr>
        <w:t>, siis antud osas on öised mürahäiringud välistatud ning päevasel ajal avatud taarapunktis toimub taara tagastus hoone sees (taara sisestatakse taaraautomaati mitte ei visata kuhugi taaratagastuskonteinerisse) ning samuti toimub taarapunkti kõrval olev kauplusehoone laadimine estakaadilt hoone sisse. Seega ei ole antud alal olulist müratekitavat tegevust mistõttu ei ole täiendavaid mõõdistusi läbi viidud, kuna normist suurema müra oleks välja tulnud juba alal teostatud müramõõdistusest.</w:t>
      </w:r>
      <w:r>
        <w:rPr>
          <w:rFonts w:ascii="Arial" w:hAnsi="Arial" w:cs="Arial"/>
          <w:sz w:val="22"/>
          <w:szCs w:val="22"/>
        </w:rPr>
        <w:t xml:space="preserve"> Arsenali Keskusele lähimad kaks müratundlikku hoonet on Erika tn 8 ja 10 asuvad korterelamud, sh Erika tn 8 korterelamu paikneb laadimisalast ca  m kaugusel. Ei ole teada, et olemasolevas olukorras on fikseeritud keskkonnamüra nõuete ületamist või kaebuseid.</w:t>
      </w:r>
      <w:r w:rsidRPr="6BF2D5E4">
        <w:rPr>
          <w:rFonts w:ascii="Arial" w:hAnsi="Arial" w:cs="Arial"/>
          <w:sz w:val="22"/>
          <w:szCs w:val="22"/>
        </w:rPr>
        <w:t xml:space="preserve"> </w:t>
      </w:r>
    </w:p>
    <w:p w14:paraId="79E1746A" w14:textId="77777777" w:rsidR="00B837C6" w:rsidRDefault="00B837C6" w:rsidP="00B837C6">
      <w:pPr>
        <w:pStyle w:val="Loetelu"/>
        <w:numPr>
          <w:ilvl w:val="0"/>
          <w:numId w:val="0"/>
        </w:numPr>
        <w:rPr>
          <w:rFonts w:ascii="Arial" w:hAnsi="Arial" w:cs="Arial"/>
          <w:sz w:val="22"/>
          <w:szCs w:val="22"/>
        </w:rPr>
      </w:pPr>
    </w:p>
    <w:p w14:paraId="593BF5C6" w14:textId="77777777" w:rsidR="00B837C6" w:rsidRDefault="00B837C6" w:rsidP="00B837C6">
      <w:pPr>
        <w:pStyle w:val="Loetelu"/>
        <w:numPr>
          <w:ilvl w:val="0"/>
          <w:numId w:val="0"/>
        </w:numPr>
        <w:rPr>
          <w:rFonts w:ascii="Arial" w:hAnsi="Arial" w:cs="Arial"/>
          <w:sz w:val="22"/>
          <w:szCs w:val="22"/>
        </w:rPr>
      </w:pPr>
      <w:r>
        <w:rPr>
          <w:rFonts w:ascii="Arial" w:hAnsi="Arial" w:cs="Arial"/>
          <w:sz w:val="22"/>
          <w:szCs w:val="22"/>
        </w:rPr>
        <w:t xml:space="preserve">Samuti juhime tähelepanu, et </w:t>
      </w:r>
      <w:r w:rsidRPr="00366669">
        <w:rPr>
          <w:rFonts w:ascii="Arial" w:hAnsi="Arial" w:cs="Arial"/>
          <w:sz w:val="22"/>
          <w:szCs w:val="22"/>
        </w:rPr>
        <w:t>äri- ja kaubandustegevuse müratasemed ei tohi müratundlike hoonetega aladel ületada KeM määruses nr 71 lisas 1 kehtestatud normtasemeid</w:t>
      </w:r>
      <w:r>
        <w:rPr>
          <w:rFonts w:ascii="Arial" w:hAnsi="Arial" w:cs="Arial"/>
          <w:sz w:val="22"/>
          <w:szCs w:val="22"/>
        </w:rPr>
        <w:t xml:space="preserve"> ning see on kinnistu omaniku kohtustus, seega Arsenali Keskuse kohustus ka tagada. </w:t>
      </w:r>
    </w:p>
    <w:p w14:paraId="6C50A317" w14:textId="77777777" w:rsidR="00B837C6" w:rsidRDefault="00B837C6" w:rsidP="00B837C6">
      <w:pPr>
        <w:pStyle w:val="Loetelu"/>
        <w:numPr>
          <w:ilvl w:val="0"/>
          <w:numId w:val="0"/>
        </w:numPr>
        <w:rPr>
          <w:rFonts w:ascii="Arial" w:hAnsi="Arial" w:cs="Arial"/>
          <w:sz w:val="22"/>
          <w:szCs w:val="22"/>
        </w:rPr>
      </w:pPr>
    </w:p>
    <w:p w14:paraId="6C8D945A" w14:textId="77777777" w:rsidR="00B837C6" w:rsidRPr="00CD1BA8" w:rsidRDefault="00B837C6" w:rsidP="00B837C6">
      <w:pPr>
        <w:pStyle w:val="Loetelu"/>
        <w:numPr>
          <w:ilvl w:val="0"/>
          <w:numId w:val="0"/>
        </w:numPr>
        <w:rPr>
          <w:rFonts w:ascii="Arial" w:hAnsi="Arial" w:cs="Arial"/>
          <w:sz w:val="22"/>
          <w:szCs w:val="22"/>
        </w:rPr>
      </w:pPr>
      <w:r w:rsidRPr="00CD1BA8">
        <w:rPr>
          <w:rFonts w:ascii="Arial" w:hAnsi="Arial" w:cs="Arial"/>
          <w:sz w:val="22"/>
          <w:szCs w:val="22"/>
        </w:rPr>
        <w:t>Detailplaneeringu menetluse raames saame hinnata planeeringualalt lähtuvat müra ning arvestada olemasolevat keskkonnamüra olukorda, kuid kõrvalkinnistute tegevuse üle järelevalve teostamine ei kuulu detailplaneeringu menetluse esemesse.</w:t>
      </w:r>
    </w:p>
    <w:p w14:paraId="0E812939" w14:textId="77777777" w:rsidR="00B837C6" w:rsidRDefault="00B837C6" w:rsidP="00B837C6">
      <w:pPr>
        <w:pStyle w:val="Loetelu"/>
        <w:numPr>
          <w:ilvl w:val="0"/>
          <w:numId w:val="0"/>
        </w:numPr>
        <w:rPr>
          <w:rFonts w:ascii="Arial" w:hAnsi="Arial" w:cs="Arial"/>
          <w:sz w:val="22"/>
          <w:szCs w:val="22"/>
        </w:rPr>
      </w:pPr>
    </w:p>
    <w:p w14:paraId="0C17322C" w14:textId="77777777" w:rsidR="00B837C6" w:rsidRDefault="00B837C6" w:rsidP="00B837C6">
      <w:pPr>
        <w:pStyle w:val="Loetelu"/>
        <w:numPr>
          <w:ilvl w:val="0"/>
          <w:numId w:val="0"/>
        </w:numPr>
        <w:rPr>
          <w:rFonts w:ascii="Arial" w:hAnsi="Arial" w:cs="Arial"/>
          <w:sz w:val="22"/>
          <w:szCs w:val="22"/>
        </w:rPr>
      </w:pPr>
      <w:r w:rsidRPr="00CD1BA8">
        <w:rPr>
          <w:rFonts w:ascii="Arial" w:hAnsi="Arial" w:cs="Arial"/>
          <w:sz w:val="22"/>
          <w:szCs w:val="22"/>
        </w:rPr>
        <w:lastRenderedPageBreak/>
        <w:t xml:space="preserve">Terviseameti nõue teostada naaberkinnistu tegevuste osas müraalast seiret väljub </w:t>
      </w:r>
      <w:r>
        <w:rPr>
          <w:rFonts w:ascii="Arial" w:hAnsi="Arial" w:cs="Arial"/>
          <w:sz w:val="22"/>
          <w:szCs w:val="22"/>
        </w:rPr>
        <w:t>k</w:t>
      </w:r>
      <w:r w:rsidRPr="00CD1BA8">
        <w:rPr>
          <w:rFonts w:ascii="Arial" w:hAnsi="Arial" w:cs="Arial"/>
          <w:sz w:val="22"/>
          <w:szCs w:val="22"/>
        </w:rPr>
        <w:t>eskkonnaministri 03.12.2016 määrus nr 32 „Välisõhus leviva müra piiramise eesmärgil planeeringu koostamise kohta esitatavad nõuded“ raamest. Määruse eesmärk on veenduda planeeringulahenduse teostatavuses (kas hoonet saab sinna ehitada), mitte auditeerida naabrite hetkelist vastavust määrusele nr 71. Viimane on riikliku järelevalve, mitte planeerimismenetluse objekt.</w:t>
      </w:r>
    </w:p>
    <w:p w14:paraId="70EC79E1" w14:textId="77777777" w:rsidR="00B837C6" w:rsidRDefault="00B837C6" w:rsidP="00B837C6">
      <w:pPr>
        <w:pStyle w:val="Loetelu"/>
        <w:numPr>
          <w:ilvl w:val="0"/>
          <w:numId w:val="0"/>
        </w:numPr>
        <w:rPr>
          <w:rFonts w:ascii="Arial" w:hAnsi="Arial" w:cs="Arial"/>
          <w:sz w:val="22"/>
          <w:szCs w:val="22"/>
        </w:rPr>
      </w:pPr>
      <w:r>
        <w:rPr>
          <w:rFonts w:ascii="Arial" w:hAnsi="Arial" w:cs="Arial"/>
          <w:sz w:val="22"/>
          <w:szCs w:val="22"/>
        </w:rPr>
        <w:t xml:space="preserve">Täiendavalt märgime, et kirjas on väga õieti kajastatud, et planeeritud ala jääb laadimisalast ca 55 m kaugusele ning siia rõhutame veel juurde, et kui planeeritud krunt jääb sellest ca 55 m kaugusele, siis  planeeritud uushoonestus on kavandatud juba üle 100 m kaugusele samas, kui olemasolev Erika tn 8 korterelamu jääb laadimisalast ca 65 m kaugusele. </w:t>
      </w:r>
    </w:p>
    <w:p w14:paraId="3B0C99E9" w14:textId="77777777" w:rsidR="00B837C6" w:rsidRDefault="00B837C6" w:rsidP="00B837C6">
      <w:pPr>
        <w:pStyle w:val="Loetelu"/>
        <w:numPr>
          <w:ilvl w:val="0"/>
          <w:numId w:val="0"/>
        </w:numPr>
        <w:rPr>
          <w:rFonts w:ascii="Arial" w:hAnsi="Arial" w:cs="Arial"/>
          <w:sz w:val="22"/>
          <w:szCs w:val="22"/>
        </w:rPr>
      </w:pPr>
    </w:p>
    <w:p w14:paraId="6D794C25" w14:textId="77777777" w:rsidR="00B837C6" w:rsidRPr="003163E3" w:rsidRDefault="00B837C6" w:rsidP="00B837C6">
      <w:pPr>
        <w:pStyle w:val="Loetelu"/>
        <w:numPr>
          <w:ilvl w:val="0"/>
          <w:numId w:val="0"/>
        </w:numPr>
        <w:rPr>
          <w:rFonts w:ascii="Arial" w:hAnsi="Arial" w:cs="Arial"/>
          <w:sz w:val="22"/>
          <w:szCs w:val="22"/>
        </w:rPr>
      </w:pPr>
      <w:r w:rsidRPr="003163E3">
        <w:rPr>
          <w:rFonts w:ascii="Arial" w:hAnsi="Arial" w:cs="Arial"/>
          <w:sz w:val="22"/>
          <w:szCs w:val="22"/>
        </w:rPr>
        <w:t>Juhime tähelepanu õiguskantsler Ülle Madise kirjale 04.05.</w:t>
      </w:r>
      <w:r w:rsidRPr="0075151A">
        <w:rPr>
          <w:rFonts w:ascii="Arial" w:hAnsi="Arial" w:cs="Arial"/>
          <w:sz w:val="22"/>
          <w:szCs w:val="22"/>
        </w:rPr>
        <w:t>2026  (</w:t>
      </w:r>
      <w:r w:rsidRPr="0075151A">
        <w:rPr>
          <w:rFonts w:ascii="Calibri" w:hAnsi="Calibri" w:cs="Calibri"/>
          <w:sz w:val="22"/>
          <w:szCs w:val="22"/>
        </w:rPr>
        <w:t>﻿</w:t>
      </w:r>
      <w:r w:rsidRPr="0075151A">
        <w:rPr>
          <w:rFonts w:ascii="Arial" w:hAnsi="Arial" w:cs="Arial"/>
          <w:sz w:val="22"/>
          <w:szCs w:val="22"/>
        </w:rPr>
        <w:t xml:space="preserve">nr 7-4/260467/2603702) </w:t>
      </w:r>
      <w:r w:rsidRPr="003163E3">
        <w:rPr>
          <w:rFonts w:ascii="Arial" w:hAnsi="Arial" w:cs="Arial"/>
          <w:sz w:val="22"/>
          <w:szCs w:val="22"/>
        </w:rPr>
        <w:t>Terviseameti peadirektorile,  kus toodi välja,  et planeeringlahenduse kooskõlastamata jätmine müra normtasemete ületamisel ei ole põhjendatud. Samuti mainis  Õiguskantsler, et  Detailplaneeringu kooskõlastamata jätmine pelgalt seetõttu, et selles ei ole esitatud alles projekteerimise käigus leitavaid konkreetseid ehituslikke lahendusi, ei ole põhjendatud.“</w:t>
      </w:r>
    </w:p>
    <w:p w14:paraId="616B12BD" w14:textId="77777777" w:rsidR="00B837C6" w:rsidRPr="00300ECD" w:rsidRDefault="00B837C6" w:rsidP="00B837C6">
      <w:pPr>
        <w:pStyle w:val="Loetelu"/>
        <w:numPr>
          <w:ilvl w:val="0"/>
          <w:numId w:val="0"/>
        </w:numPr>
        <w:rPr>
          <w:rFonts w:ascii="Arial" w:hAnsi="Arial" w:cs="Arial"/>
          <w:sz w:val="22"/>
          <w:szCs w:val="22"/>
        </w:rPr>
      </w:pPr>
      <w:r w:rsidRPr="61E5B2D7">
        <w:rPr>
          <w:rFonts w:ascii="Arial" w:hAnsi="Arial" w:cs="Arial"/>
          <w:sz w:val="22"/>
          <w:szCs w:val="22"/>
        </w:rPr>
        <w:t xml:space="preserve">Detailplaneeringu materjale täiendatud põhjalikult tulenevalt Terviseameti 13.05.2026 nr 9.3-1/26/3023-2 kirjast ning mürauuringus on kajastatud ka leevendavaid müra meetmeid, et oleks tagatud nende efektiivsus ning kavandatud eluruumides oleks tagatud vastavaus müranormidele. </w:t>
      </w:r>
    </w:p>
    <w:p w14:paraId="63BABAB1" w14:textId="77777777" w:rsidR="00B837C6" w:rsidRPr="003163E3" w:rsidRDefault="00B837C6" w:rsidP="00B837C6">
      <w:pPr>
        <w:pStyle w:val="Loetelu"/>
        <w:numPr>
          <w:ilvl w:val="0"/>
          <w:numId w:val="0"/>
        </w:numPr>
        <w:rPr>
          <w:rFonts w:ascii="Arial" w:hAnsi="Arial" w:cs="Arial"/>
          <w:sz w:val="22"/>
          <w:szCs w:val="22"/>
        </w:rPr>
      </w:pPr>
    </w:p>
    <w:p w14:paraId="0D9916EF" w14:textId="77777777" w:rsidR="00B837C6" w:rsidRPr="00300ECD" w:rsidRDefault="00B837C6" w:rsidP="00B837C6">
      <w:pPr>
        <w:pStyle w:val="Loetelu"/>
        <w:numPr>
          <w:ilvl w:val="0"/>
          <w:numId w:val="0"/>
        </w:numPr>
        <w:rPr>
          <w:rFonts w:ascii="Arial" w:hAnsi="Arial" w:cs="Arial"/>
          <w:sz w:val="22"/>
          <w:szCs w:val="22"/>
        </w:rPr>
      </w:pPr>
      <w:r w:rsidRPr="61E5B2D7">
        <w:rPr>
          <w:rFonts w:ascii="Arial" w:hAnsi="Arial" w:cs="Arial"/>
          <w:sz w:val="22"/>
          <w:szCs w:val="22"/>
        </w:rPr>
        <w:t xml:space="preserve">Eeltoodust tulenevalt </w:t>
      </w:r>
      <w:r>
        <w:rPr>
          <w:rFonts w:ascii="Arial" w:hAnsi="Arial" w:cs="Arial"/>
          <w:sz w:val="22"/>
          <w:szCs w:val="22"/>
        </w:rPr>
        <w:t xml:space="preserve">palume kooskõlastada Erika 12 kinnistu detailplaneering.  </w:t>
      </w:r>
      <w:r w:rsidRPr="61E5B2D7">
        <w:rPr>
          <w:rFonts w:ascii="Arial" w:hAnsi="Arial" w:cs="Arial"/>
          <w:sz w:val="22"/>
          <w:szCs w:val="22"/>
        </w:rPr>
        <w:t xml:space="preserve">  </w:t>
      </w:r>
    </w:p>
    <w:p w14:paraId="45118140" w14:textId="77777777" w:rsidR="00B837C6" w:rsidRPr="00165760" w:rsidRDefault="00B837C6" w:rsidP="00B837C6">
      <w:pPr>
        <w:pStyle w:val="Loetelu"/>
        <w:numPr>
          <w:ilvl w:val="0"/>
          <w:numId w:val="0"/>
        </w:numPr>
        <w:tabs>
          <w:tab w:val="left" w:pos="708"/>
        </w:tabs>
        <w:rPr>
          <w:rFonts w:ascii="Arial" w:hAnsi="Arial" w:cs="Arial"/>
          <w:sz w:val="22"/>
          <w:szCs w:val="22"/>
        </w:rPr>
      </w:pPr>
    </w:p>
    <w:tbl>
      <w:tblPr>
        <w:tblW w:w="5000" w:type="pct"/>
        <w:tblCellMar>
          <w:left w:w="0" w:type="dxa"/>
          <w:right w:w="0" w:type="dxa"/>
        </w:tblCellMar>
        <w:tblLook w:val="0000" w:firstRow="0" w:lastRow="0" w:firstColumn="0" w:lastColumn="0" w:noHBand="0" w:noVBand="0"/>
      </w:tblPr>
      <w:tblGrid>
        <w:gridCol w:w="8910"/>
      </w:tblGrid>
      <w:tr w:rsidR="00B837C6" w:rsidRPr="00165760" w14:paraId="03965656" w14:textId="77777777" w:rsidTr="00ED78EB">
        <w:trPr>
          <w:cantSplit/>
        </w:trPr>
        <w:tc>
          <w:tcPr>
            <w:tcW w:w="5000" w:type="pct"/>
          </w:tcPr>
          <w:p w14:paraId="4B985774" w14:textId="77777777" w:rsidR="00B837C6" w:rsidRDefault="00B837C6" w:rsidP="00ED78EB">
            <w:pPr>
              <w:pStyle w:val="BodyText"/>
            </w:pPr>
          </w:p>
          <w:p w14:paraId="2E5FE9DD" w14:textId="77777777" w:rsidR="00B837C6" w:rsidRDefault="00B837C6" w:rsidP="00ED78EB">
            <w:pPr>
              <w:pStyle w:val="BodyText"/>
            </w:pPr>
            <w:r>
              <w:t>Lugupidamisega</w:t>
            </w:r>
          </w:p>
          <w:p w14:paraId="309B8C44" w14:textId="77777777" w:rsidR="00B837C6" w:rsidRDefault="00B837C6" w:rsidP="00ED78EB">
            <w:pPr>
              <w:pStyle w:val="BodyText"/>
            </w:pPr>
          </w:p>
          <w:p w14:paraId="5A60E365" w14:textId="77777777" w:rsidR="00B837C6" w:rsidRDefault="00B837C6" w:rsidP="00ED78EB">
            <w:pPr>
              <w:pStyle w:val="BodyText"/>
            </w:pPr>
          </w:p>
          <w:p w14:paraId="52007999" w14:textId="77777777" w:rsidR="00B837C6" w:rsidRDefault="00B837C6" w:rsidP="00ED78EB">
            <w:pPr>
              <w:pStyle w:val="BodyText"/>
            </w:pPr>
          </w:p>
          <w:p w14:paraId="7745CF9A" w14:textId="77777777" w:rsidR="00B837C6" w:rsidRDefault="00B837C6" w:rsidP="00ED78EB">
            <w:pPr>
              <w:pStyle w:val="BodyText"/>
            </w:pPr>
            <w:r>
              <w:t>Andres Aavik</w:t>
            </w:r>
          </w:p>
          <w:p w14:paraId="4C3A2BCC" w14:textId="77777777" w:rsidR="00B837C6" w:rsidRDefault="00B837C6" w:rsidP="00ED78EB">
            <w:pPr>
              <w:pStyle w:val="BodyText"/>
            </w:pPr>
            <w:r>
              <w:t>Juhatuse liige</w:t>
            </w:r>
          </w:p>
          <w:p w14:paraId="6EAF1DAE" w14:textId="77777777" w:rsidR="00B837C6" w:rsidRDefault="00B837C6" w:rsidP="00ED78EB">
            <w:pPr>
              <w:pStyle w:val="BodyText"/>
            </w:pPr>
            <w:r>
              <w:t>Liven Kodu 18 OÜ</w:t>
            </w:r>
          </w:p>
          <w:p w14:paraId="4F127D9E" w14:textId="77777777" w:rsidR="00B837C6" w:rsidRPr="003163E3" w:rsidRDefault="00B837C6" w:rsidP="00ED78EB">
            <w:pPr>
              <w:pStyle w:val="BodyText"/>
              <w:rPr>
                <w:i/>
                <w:iCs/>
              </w:rPr>
            </w:pPr>
            <w:r w:rsidRPr="003163E3">
              <w:rPr>
                <w:i/>
                <w:iCs/>
              </w:rPr>
              <w:t>/allkirjastatud digitaalselt/</w:t>
            </w:r>
          </w:p>
          <w:p w14:paraId="1369F556" w14:textId="77777777" w:rsidR="00B837C6" w:rsidRDefault="00B837C6" w:rsidP="00ED78EB">
            <w:pPr>
              <w:pStyle w:val="BodyText"/>
            </w:pPr>
          </w:p>
          <w:p w14:paraId="62F59D09" w14:textId="77777777" w:rsidR="00B837C6" w:rsidRPr="00165760" w:rsidRDefault="00B837C6" w:rsidP="00ED78EB">
            <w:pPr>
              <w:pStyle w:val="BodyText"/>
            </w:pPr>
          </w:p>
        </w:tc>
      </w:tr>
    </w:tbl>
    <w:p w14:paraId="397AE295" w14:textId="77777777" w:rsidR="00B837C6" w:rsidRDefault="00B837C6" w:rsidP="00B837C6">
      <w:r>
        <w:t>Lisa 1 – mürauuring</w:t>
      </w:r>
    </w:p>
    <w:p w14:paraId="3A533097" w14:textId="77777777" w:rsidR="00B837C6" w:rsidRDefault="00B837C6" w:rsidP="00B837C6">
      <w:r>
        <w:t>Lisa 2 – DP Põhijoonis, seletuskiri</w:t>
      </w:r>
    </w:p>
    <w:p w14:paraId="247BEF1E" w14:textId="77777777" w:rsidR="00B837C6" w:rsidRDefault="00B837C6" w:rsidP="00B837C6"/>
    <w:p w14:paraId="16C7962F" w14:textId="2A25968A" w:rsidR="00CC00BA" w:rsidRPr="0052765F" w:rsidRDefault="00CC00BA" w:rsidP="00B837C6">
      <w:pPr>
        <w:rPr>
          <w:rFonts w:asciiTheme="minorHAnsi" w:hAnsiTheme="minorHAnsi" w:cstheme="minorHAnsi"/>
          <w:lang w:val="en-GB"/>
        </w:rPr>
      </w:pPr>
    </w:p>
    <w:sectPr w:rsidR="00CC00BA" w:rsidRPr="0052765F">
      <w:footerReference w:type="default" r:id="rId9"/>
      <w:pgSz w:w="11910" w:h="16840"/>
      <w:pgMar w:top="1600" w:right="1420" w:bottom="1420" w:left="1580" w:header="0" w:footer="1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F75F" w14:textId="77777777" w:rsidR="00ED46A3" w:rsidRDefault="00ED46A3">
      <w:r>
        <w:separator/>
      </w:r>
    </w:p>
  </w:endnote>
  <w:endnote w:type="continuationSeparator" w:id="0">
    <w:p w14:paraId="4D9C0048" w14:textId="77777777" w:rsidR="00ED46A3" w:rsidRDefault="00ED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FA2A" w14:textId="77777777" w:rsidR="00931EF7" w:rsidRDefault="00EF3607">
    <w:pPr>
      <w:pStyle w:val="BodyText"/>
      <w:spacing w:line="14" w:lineRule="auto"/>
      <w:rPr>
        <w:sz w:val="20"/>
      </w:rPr>
    </w:pPr>
    <w:r>
      <w:rPr>
        <w:noProof/>
        <w:lang w:val="en-GB"/>
      </w:rPr>
      <w:drawing>
        <wp:anchor distT="0" distB="0" distL="0" distR="0" simplePos="0" relativeHeight="251532288" behindDoc="1" locked="0" layoutInCell="1" allowOverlap="1" wp14:anchorId="410DB5E2" wp14:editId="460781EF">
          <wp:simplePos x="0" y="0"/>
          <wp:positionH relativeFrom="page">
            <wp:posOffset>5105400</wp:posOffset>
          </wp:positionH>
          <wp:positionV relativeFrom="page">
            <wp:posOffset>9784076</wp:posOffset>
          </wp:positionV>
          <wp:extent cx="1481327" cy="19202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481327" cy="192024"/>
                  </a:xfrm>
                  <a:prstGeom prst="rect">
                    <a:avLst/>
                  </a:prstGeom>
                </pic:spPr>
              </pic:pic>
            </a:graphicData>
          </a:graphic>
        </wp:anchor>
      </w:drawing>
    </w:r>
    <w:r w:rsidR="00DF7E2B">
      <w:rPr>
        <w:noProof/>
        <w:lang w:val="en-GB"/>
      </w:rPr>
      <mc:AlternateContent>
        <mc:Choice Requires="wps">
          <w:drawing>
            <wp:anchor distT="0" distB="0" distL="114300" distR="114300" simplePos="0" relativeHeight="251533312" behindDoc="1" locked="0" layoutInCell="1" allowOverlap="1" wp14:anchorId="291077B5" wp14:editId="77CD11F9">
              <wp:simplePos x="0" y="0"/>
              <wp:positionH relativeFrom="page">
                <wp:posOffset>4268470</wp:posOffset>
              </wp:positionH>
              <wp:positionV relativeFrom="page">
                <wp:posOffset>9870440</wp:posOffset>
              </wp:positionV>
              <wp:extent cx="650875"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08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65367" w14:textId="77777777" w:rsidR="00931EF7" w:rsidRDefault="00EF3607">
                          <w:pPr>
                            <w:spacing w:line="178" w:lineRule="exact"/>
                            <w:ind w:left="20"/>
                            <w:rPr>
                              <w:b/>
                              <w:sz w:val="16"/>
                            </w:rPr>
                          </w:pPr>
                          <w:hyperlink r:id="rId2">
                            <w:r>
                              <w:rPr>
                                <w:b/>
                                <w:bCs/>
                                <w:sz w:val="16"/>
                                <w:lang w:val="en-GB"/>
                              </w:rPr>
                              <w:t>www.liven.ee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077B5" id="_x0000_t202" coordsize="21600,21600" o:spt="202" path="m,l,21600r21600,l21600,xe">
              <v:stroke joinstyle="miter"/>
              <v:path gradientshapeok="t" o:connecttype="rect"/>
            </v:shapetype>
            <v:shape id="Text Box 1" o:spid="_x0000_s1026" type="#_x0000_t202" style="position:absolute;margin-left:336.1pt;margin-top:777.2pt;width:51.25pt;height:10.0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" filled="f" stroked="f">
              <v:path arrowok="t"/>
              <v:textbox inset="0,0,0,0">
                <w:txbxContent>
                  <w:p w14:paraId="2EB65367" w14:textId="77777777" w:rsidR="00931EF7" w:rsidRDefault="00EF3607">
                    <w:pPr>
                      <w:spacing w:line="178" w:lineRule="exact"/>
                      <w:ind w:left="20"/>
                      <w:rPr>
                        <w:b/>
                        <w:sz w:val="16"/>
                      </w:rPr>
                    </w:pPr>
                    <w:hyperlink r:id="rId3">
                      <w:r>
                        <w:rPr>
                          <w:b/>
                          <w:bCs/>
                          <w:sz w:val="16"/>
                          <w:lang w:val="en-GB"/>
                        </w:rPr>
                        <w:t>www.liven.ee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A713" w14:textId="77777777" w:rsidR="00ED46A3" w:rsidRDefault="00ED46A3">
      <w:r>
        <w:separator/>
      </w:r>
    </w:p>
  </w:footnote>
  <w:footnote w:type="continuationSeparator" w:id="0">
    <w:p w14:paraId="1634839B" w14:textId="77777777" w:rsidR="00ED46A3" w:rsidRDefault="00ED4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25E"/>
    <w:multiLevelType w:val="hybridMultilevel"/>
    <w:tmpl w:val="362A361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EE93FE1"/>
    <w:multiLevelType w:val="hybridMultilevel"/>
    <w:tmpl w:val="A95CDD9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0291F85"/>
    <w:multiLevelType w:val="multilevel"/>
    <w:tmpl w:val="C640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77062"/>
    <w:multiLevelType w:val="hybridMultilevel"/>
    <w:tmpl w:val="BEE26D98"/>
    <w:lvl w:ilvl="0" w:tplc="7E006B9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D946EEF"/>
    <w:multiLevelType w:val="hybridMultilevel"/>
    <w:tmpl w:val="584E07CE"/>
    <w:lvl w:ilvl="0" w:tplc="F3DC085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2267088E"/>
    <w:multiLevelType w:val="hybridMultilevel"/>
    <w:tmpl w:val="E4425E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644F9C"/>
    <w:multiLevelType w:val="hybridMultilevel"/>
    <w:tmpl w:val="88127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2232D4A"/>
    <w:multiLevelType w:val="multilevel"/>
    <w:tmpl w:val="5AACCA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815E06"/>
    <w:multiLevelType w:val="hybridMultilevel"/>
    <w:tmpl w:val="357E8ED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3F0D11E4"/>
    <w:multiLevelType w:val="hybridMultilevel"/>
    <w:tmpl w:val="F64C57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420E613E"/>
    <w:multiLevelType w:val="hybridMultilevel"/>
    <w:tmpl w:val="271476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2486772"/>
    <w:multiLevelType w:val="hybridMultilevel"/>
    <w:tmpl w:val="98EAB8F4"/>
    <w:lvl w:ilvl="0" w:tplc="EBB41D5A">
      <w:numFmt w:val="bullet"/>
      <w:lvlText w:val=""/>
      <w:lvlJc w:val="left"/>
      <w:pPr>
        <w:ind w:left="863" w:hanging="360"/>
      </w:pPr>
      <w:rPr>
        <w:rFonts w:ascii="Symbol" w:eastAsia="Symbol" w:hAnsi="Symbol" w:cs="Symbol" w:hint="default"/>
        <w:w w:val="100"/>
        <w:sz w:val="22"/>
        <w:szCs w:val="22"/>
        <w:lang w:val="et-EE" w:eastAsia="et-EE" w:bidi="et-EE"/>
      </w:rPr>
    </w:lvl>
    <w:lvl w:ilvl="1" w:tplc="61B61608">
      <w:numFmt w:val="bullet"/>
      <w:lvlText w:val="o"/>
      <w:lvlJc w:val="left"/>
      <w:pPr>
        <w:ind w:left="1583" w:hanging="360"/>
      </w:pPr>
      <w:rPr>
        <w:rFonts w:ascii="Courier New" w:eastAsia="Courier New" w:hAnsi="Courier New" w:cs="Courier New" w:hint="default"/>
        <w:w w:val="100"/>
        <w:sz w:val="22"/>
        <w:szCs w:val="22"/>
        <w:lang w:val="et-EE" w:eastAsia="et-EE" w:bidi="et-EE"/>
      </w:rPr>
    </w:lvl>
    <w:lvl w:ilvl="2" w:tplc="A20C5614">
      <w:numFmt w:val="bullet"/>
      <w:lvlText w:val=""/>
      <w:lvlJc w:val="left"/>
      <w:pPr>
        <w:ind w:left="2303" w:hanging="360"/>
      </w:pPr>
      <w:rPr>
        <w:rFonts w:ascii="Wingdings" w:eastAsia="Wingdings" w:hAnsi="Wingdings" w:cs="Wingdings" w:hint="default"/>
        <w:w w:val="100"/>
        <w:sz w:val="22"/>
        <w:szCs w:val="22"/>
        <w:lang w:val="et-EE" w:eastAsia="et-EE" w:bidi="et-EE"/>
      </w:rPr>
    </w:lvl>
    <w:lvl w:ilvl="3" w:tplc="AF3AF2C6">
      <w:numFmt w:val="bullet"/>
      <w:lvlText w:val="•"/>
      <w:lvlJc w:val="left"/>
      <w:pPr>
        <w:ind w:left="3125" w:hanging="360"/>
      </w:pPr>
      <w:rPr>
        <w:rFonts w:hint="default"/>
        <w:lang w:val="et-EE" w:eastAsia="et-EE" w:bidi="et-EE"/>
      </w:rPr>
    </w:lvl>
    <w:lvl w:ilvl="4" w:tplc="31946B76">
      <w:numFmt w:val="bullet"/>
      <w:lvlText w:val="•"/>
      <w:lvlJc w:val="left"/>
      <w:pPr>
        <w:ind w:left="3951" w:hanging="360"/>
      </w:pPr>
      <w:rPr>
        <w:rFonts w:hint="default"/>
        <w:lang w:val="et-EE" w:eastAsia="et-EE" w:bidi="et-EE"/>
      </w:rPr>
    </w:lvl>
    <w:lvl w:ilvl="5" w:tplc="EEC4530C">
      <w:numFmt w:val="bullet"/>
      <w:lvlText w:val="•"/>
      <w:lvlJc w:val="left"/>
      <w:pPr>
        <w:ind w:left="4776" w:hanging="360"/>
      </w:pPr>
      <w:rPr>
        <w:rFonts w:hint="default"/>
        <w:lang w:val="et-EE" w:eastAsia="et-EE" w:bidi="et-EE"/>
      </w:rPr>
    </w:lvl>
    <w:lvl w:ilvl="6" w:tplc="6C521F2A">
      <w:numFmt w:val="bullet"/>
      <w:lvlText w:val="•"/>
      <w:lvlJc w:val="left"/>
      <w:pPr>
        <w:ind w:left="5602" w:hanging="360"/>
      </w:pPr>
      <w:rPr>
        <w:rFonts w:hint="default"/>
        <w:lang w:val="et-EE" w:eastAsia="et-EE" w:bidi="et-EE"/>
      </w:rPr>
    </w:lvl>
    <w:lvl w:ilvl="7" w:tplc="02A23FBC">
      <w:numFmt w:val="bullet"/>
      <w:lvlText w:val="•"/>
      <w:lvlJc w:val="left"/>
      <w:pPr>
        <w:ind w:left="6427" w:hanging="360"/>
      </w:pPr>
      <w:rPr>
        <w:rFonts w:hint="default"/>
        <w:lang w:val="et-EE" w:eastAsia="et-EE" w:bidi="et-EE"/>
      </w:rPr>
    </w:lvl>
    <w:lvl w:ilvl="8" w:tplc="7F707B0A">
      <w:numFmt w:val="bullet"/>
      <w:lvlText w:val="•"/>
      <w:lvlJc w:val="left"/>
      <w:pPr>
        <w:ind w:left="7253" w:hanging="360"/>
      </w:pPr>
      <w:rPr>
        <w:rFonts w:hint="default"/>
        <w:lang w:val="et-EE" w:eastAsia="et-EE" w:bidi="et-EE"/>
      </w:rPr>
    </w:lvl>
  </w:abstractNum>
  <w:abstractNum w:abstractNumId="13" w15:restartNumberingAfterBreak="0">
    <w:nsid w:val="5CD76E01"/>
    <w:multiLevelType w:val="hybridMultilevel"/>
    <w:tmpl w:val="48123DB8"/>
    <w:lvl w:ilvl="0" w:tplc="6930C55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5D776585"/>
    <w:multiLevelType w:val="hybridMultilevel"/>
    <w:tmpl w:val="C35C58B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5FC95D0C"/>
    <w:multiLevelType w:val="hybridMultilevel"/>
    <w:tmpl w:val="E39A4166"/>
    <w:lvl w:ilvl="0" w:tplc="08090001">
      <w:start w:val="1"/>
      <w:numFmt w:val="bullet"/>
      <w:lvlText w:val=""/>
      <w:lvlJc w:val="left"/>
      <w:pPr>
        <w:ind w:left="1080" w:hanging="360"/>
      </w:pPr>
      <w:rPr>
        <w:rFonts w:ascii="Symbol" w:hAnsi="Symbol" w:hint="default"/>
      </w:rPr>
    </w:lvl>
    <w:lvl w:ilvl="1" w:tplc="0425000F">
      <w:start w:val="1"/>
      <w:numFmt w:val="decimal"/>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64892DB0"/>
    <w:multiLevelType w:val="hybridMultilevel"/>
    <w:tmpl w:val="6CCA04C8"/>
    <w:lvl w:ilvl="0" w:tplc="0809000F">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6FB6989"/>
    <w:multiLevelType w:val="multilevel"/>
    <w:tmpl w:val="ED544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11183C"/>
    <w:multiLevelType w:val="hybridMultilevel"/>
    <w:tmpl w:val="E8E6734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B2C438A"/>
    <w:multiLevelType w:val="hybridMultilevel"/>
    <w:tmpl w:val="5A7CE014"/>
    <w:lvl w:ilvl="0" w:tplc="D3120B6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CF83DE9"/>
    <w:multiLevelType w:val="hybridMultilevel"/>
    <w:tmpl w:val="C9EE4C3C"/>
    <w:lvl w:ilvl="0" w:tplc="0425000F">
      <w:start w:val="1"/>
      <w:numFmt w:val="decimal"/>
      <w:lvlText w:val="%1."/>
      <w:lvlJc w:val="left"/>
      <w:pPr>
        <w:ind w:left="1080" w:hanging="360"/>
      </w:pPr>
    </w:lvl>
    <w:lvl w:ilvl="1" w:tplc="0425000F">
      <w:start w:val="1"/>
      <w:numFmt w:val="decimal"/>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1" w15:restartNumberingAfterBreak="0">
    <w:nsid w:val="6E5A329F"/>
    <w:multiLevelType w:val="hybridMultilevel"/>
    <w:tmpl w:val="0E8E9D2C"/>
    <w:lvl w:ilvl="0" w:tplc="C8F269E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716F0975"/>
    <w:multiLevelType w:val="hybridMultilevel"/>
    <w:tmpl w:val="0F024250"/>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3" w15:restartNumberingAfterBreak="0">
    <w:nsid w:val="74D90391"/>
    <w:multiLevelType w:val="multilevel"/>
    <w:tmpl w:val="21D44B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9742728">
    <w:abstractNumId w:val="12"/>
  </w:num>
  <w:num w:numId="2" w16cid:durableId="721902854">
    <w:abstractNumId w:val="17"/>
  </w:num>
  <w:num w:numId="3" w16cid:durableId="2103986501">
    <w:abstractNumId w:val="0"/>
  </w:num>
  <w:num w:numId="4" w16cid:durableId="2048947694">
    <w:abstractNumId w:val="22"/>
  </w:num>
  <w:num w:numId="5" w16cid:durableId="1804686873">
    <w:abstractNumId w:val="4"/>
  </w:num>
  <w:num w:numId="6" w16cid:durableId="1323778755">
    <w:abstractNumId w:val="19"/>
  </w:num>
  <w:num w:numId="7" w16cid:durableId="962687894">
    <w:abstractNumId w:val="13"/>
  </w:num>
  <w:num w:numId="8" w16cid:durableId="430321980">
    <w:abstractNumId w:val="1"/>
  </w:num>
  <w:num w:numId="9" w16cid:durableId="134107299">
    <w:abstractNumId w:val="18"/>
  </w:num>
  <w:num w:numId="10" w16cid:durableId="1370955091">
    <w:abstractNumId w:val="20"/>
  </w:num>
  <w:num w:numId="11" w16cid:durableId="548151029">
    <w:abstractNumId w:val="15"/>
  </w:num>
  <w:num w:numId="12" w16cid:durableId="1784227651">
    <w:abstractNumId w:val="9"/>
  </w:num>
  <w:num w:numId="13" w16cid:durableId="2092970053">
    <w:abstractNumId w:val="14"/>
  </w:num>
  <w:num w:numId="14" w16cid:durableId="430011251">
    <w:abstractNumId w:val="2"/>
  </w:num>
  <w:num w:numId="15" w16cid:durableId="88621656">
    <w:abstractNumId w:val="8"/>
  </w:num>
  <w:num w:numId="16" w16cid:durableId="1790054220">
    <w:abstractNumId w:val="23"/>
  </w:num>
  <w:num w:numId="17" w16cid:durableId="601840364">
    <w:abstractNumId w:val="16"/>
  </w:num>
  <w:num w:numId="18" w16cid:durableId="1188133462">
    <w:abstractNumId w:val="3"/>
  </w:num>
  <w:num w:numId="19" w16cid:durableId="1726416991">
    <w:abstractNumId w:val="10"/>
  </w:num>
  <w:num w:numId="20" w16cid:durableId="1903443827">
    <w:abstractNumId w:val="21"/>
  </w:num>
  <w:num w:numId="21" w16cid:durableId="79261704">
    <w:abstractNumId w:val="6"/>
  </w:num>
  <w:num w:numId="22" w16cid:durableId="1267421012">
    <w:abstractNumId w:val="5"/>
  </w:num>
  <w:num w:numId="23" w16cid:durableId="224687995">
    <w:abstractNumId w:val="7"/>
  </w:num>
  <w:num w:numId="24" w16cid:durableId="2109691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F7"/>
    <w:rsid w:val="0002687D"/>
    <w:rsid w:val="00194CE0"/>
    <w:rsid w:val="00210EED"/>
    <w:rsid w:val="002644F2"/>
    <w:rsid w:val="002B283F"/>
    <w:rsid w:val="00302201"/>
    <w:rsid w:val="00436476"/>
    <w:rsid w:val="0052765F"/>
    <w:rsid w:val="00676CB4"/>
    <w:rsid w:val="007329F7"/>
    <w:rsid w:val="00750798"/>
    <w:rsid w:val="00763E5E"/>
    <w:rsid w:val="007E0F5D"/>
    <w:rsid w:val="00866C57"/>
    <w:rsid w:val="00931EF7"/>
    <w:rsid w:val="00964FC1"/>
    <w:rsid w:val="009F04C6"/>
    <w:rsid w:val="00B13E6E"/>
    <w:rsid w:val="00B837C6"/>
    <w:rsid w:val="00BA5ABC"/>
    <w:rsid w:val="00BB6CD0"/>
    <w:rsid w:val="00CC00BA"/>
    <w:rsid w:val="00D248F2"/>
    <w:rsid w:val="00DF7E2B"/>
    <w:rsid w:val="00E47A59"/>
    <w:rsid w:val="00E66DB1"/>
    <w:rsid w:val="00E81D6D"/>
    <w:rsid w:val="00ED46A3"/>
    <w:rsid w:val="00EF3607"/>
    <w:rsid w:val="00F0605E"/>
    <w:rsid w:val="00F9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9526"/>
  <w15:docId w15:val="{E4A00551-6548-4AD3-9F94-2DF75438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t-EE" w:eastAsia="et-EE" w:bidi="et-EE"/>
    </w:rPr>
  </w:style>
  <w:style w:type="paragraph" w:styleId="Heading1">
    <w:name w:val="heading 1"/>
    <w:basedOn w:val="Normal"/>
    <w:uiPriority w:val="9"/>
    <w:qFormat/>
    <w:pPr>
      <w:ind w:left="143"/>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63"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F7E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7E2B"/>
    <w:rPr>
      <w:rFonts w:ascii="Times New Roman" w:eastAsia="Arial" w:hAnsi="Times New Roman" w:cs="Times New Roman"/>
      <w:sz w:val="18"/>
      <w:szCs w:val="18"/>
      <w:lang w:val="et-EE" w:eastAsia="et-EE" w:bidi="et-EE"/>
    </w:rPr>
  </w:style>
  <w:style w:type="paragraph" w:styleId="Header">
    <w:name w:val="header"/>
    <w:basedOn w:val="Normal"/>
    <w:link w:val="HeaderChar"/>
    <w:uiPriority w:val="99"/>
    <w:unhideWhenUsed/>
    <w:rsid w:val="00DF7E2B"/>
    <w:pPr>
      <w:tabs>
        <w:tab w:val="center" w:pos="4680"/>
        <w:tab w:val="right" w:pos="9360"/>
      </w:tabs>
    </w:pPr>
  </w:style>
  <w:style w:type="character" w:customStyle="1" w:styleId="HeaderChar">
    <w:name w:val="Header Char"/>
    <w:basedOn w:val="DefaultParagraphFont"/>
    <w:link w:val="Header"/>
    <w:uiPriority w:val="99"/>
    <w:rsid w:val="00DF7E2B"/>
    <w:rPr>
      <w:rFonts w:ascii="Arial" w:eastAsia="Arial" w:hAnsi="Arial" w:cs="Arial"/>
      <w:lang w:val="et-EE" w:eastAsia="et-EE" w:bidi="et-EE"/>
    </w:rPr>
  </w:style>
  <w:style w:type="paragraph" w:styleId="Footer">
    <w:name w:val="footer"/>
    <w:basedOn w:val="Normal"/>
    <w:link w:val="FooterChar"/>
    <w:uiPriority w:val="99"/>
    <w:unhideWhenUsed/>
    <w:rsid w:val="00DF7E2B"/>
    <w:pPr>
      <w:tabs>
        <w:tab w:val="center" w:pos="4680"/>
        <w:tab w:val="right" w:pos="9360"/>
      </w:tabs>
    </w:pPr>
  </w:style>
  <w:style w:type="character" w:customStyle="1" w:styleId="FooterChar">
    <w:name w:val="Footer Char"/>
    <w:basedOn w:val="DefaultParagraphFont"/>
    <w:link w:val="Footer"/>
    <w:uiPriority w:val="99"/>
    <w:rsid w:val="00DF7E2B"/>
    <w:rPr>
      <w:rFonts w:ascii="Arial" w:eastAsia="Arial" w:hAnsi="Arial" w:cs="Arial"/>
      <w:lang w:val="et-EE" w:eastAsia="et-EE" w:bidi="et-EE"/>
    </w:rPr>
  </w:style>
  <w:style w:type="paragraph" w:styleId="NormalWeb">
    <w:name w:val="Normal (Web)"/>
    <w:basedOn w:val="Normal"/>
    <w:uiPriority w:val="99"/>
    <w:unhideWhenUsed/>
    <w:rsid w:val="00194CE0"/>
    <w:pPr>
      <w:widowControl/>
      <w:autoSpaceDE/>
      <w:autoSpaceDN/>
      <w:spacing w:before="100" w:beforeAutospacing="1" w:after="100" w:afterAutospacing="1"/>
    </w:pPr>
    <w:rPr>
      <w:rFonts w:ascii="Times New Roman" w:eastAsia="Times New Roman" w:hAnsi="Times New Roman" w:cs="Times New Roman"/>
      <w:sz w:val="24"/>
      <w:szCs w:val="24"/>
      <w:lang w:val="en-EE" w:eastAsia="en-GB" w:bidi="ar-SA"/>
    </w:rPr>
  </w:style>
  <w:style w:type="paragraph" w:styleId="NoSpacing">
    <w:name w:val="No Spacing"/>
    <w:uiPriority w:val="1"/>
    <w:qFormat/>
    <w:rsid w:val="00BB6CD0"/>
    <w:pPr>
      <w:widowControl/>
      <w:autoSpaceDE/>
      <w:autoSpaceDN/>
    </w:pPr>
    <w:rPr>
      <w:rFonts w:eastAsiaTheme="minorEastAsia"/>
      <w:lang w:eastAsia="zh-CN"/>
    </w:rPr>
  </w:style>
  <w:style w:type="character" w:styleId="Hyperlink">
    <w:name w:val="Hyperlink"/>
    <w:basedOn w:val="DefaultParagraphFont"/>
    <w:uiPriority w:val="99"/>
    <w:unhideWhenUsed/>
    <w:rsid w:val="00B13E6E"/>
    <w:rPr>
      <w:color w:val="0000FF" w:themeColor="hyperlink"/>
      <w:u w:val="single"/>
    </w:rPr>
  </w:style>
  <w:style w:type="paragraph" w:customStyle="1" w:styleId="Loetelu">
    <w:name w:val="Loetelu"/>
    <w:basedOn w:val="BodyText"/>
    <w:uiPriority w:val="99"/>
    <w:rsid w:val="00B837C6"/>
    <w:pPr>
      <w:widowControl/>
      <w:numPr>
        <w:numId w:val="23"/>
      </w:numPr>
      <w:autoSpaceDE/>
      <w:autoSpaceDN/>
      <w:spacing w:before="120"/>
      <w:jc w:val="both"/>
    </w:pPr>
    <w:rPr>
      <w:rFonts w:ascii="Times New Roman" w:eastAsia="Times New Roman" w:hAnsi="Times New Roman" w:cs="Times New Roman"/>
      <w:sz w:val="24"/>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796">
      <w:bodyDiv w:val="1"/>
      <w:marLeft w:val="0"/>
      <w:marRight w:val="0"/>
      <w:marTop w:val="0"/>
      <w:marBottom w:val="0"/>
      <w:divBdr>
        <w:top w:val="none" w:sz="0" w:space="0" w:color="auto"/>
        <w:left w:val="none" w:sz="0" w:space="0" w:color="auto"/>
        <w:bottom w:val="none" w:sz="0" w:space="0" w:color="auto"/>
        <w:right w:val="none" w:sz="0" w:space="0" w:color="auto"/>
      </w:divBdr>
      <w:divsChild>
        <w:div w:id="1851092803">
          <w:marLeft w:val="0"/>
          <w:marRight w:val="0"/>
          <w:marTop w:val="0"/>
          <w:marBottom w:val="0"/>
          <w:divBdr>
            <w:top w:val="none" w:sz="0" w:space="0" w:color="auto"/>
            <w:left w:val="none" w:sz="0" w:space="0" w:color="auto"/>
            <w:bottom w:val="none" w:sz="0" w:space="0" w:color="auto"/>
            <w:right w:val="none" w:sz="0" w:space="0" w:color="auto"/>
          </w:divBdr>
          <w:divsChild>
            <w:div w:id="1861970664">
              <w:marLeft w:val="0"/>
              <w:marRight w:val="0"/>
              <w:marTop w:val="0"/>
              <w:marBottom w:val="0"/>
              <w:divBdr>
                <w:top w:val="none" w:sz="0" w:space="0" w:color="auto"/>
                <w:left w:val="none" w:sz="0" w:space="0" w:color="auto"/>
                <w:bottom w:val="none" w:sz="0" w:space="0" w:color="auto"/>
                <w:right w:val="none" w:sz="0" w:space="0" w:color="auto"/>
              </w:divBdr>
              <w:divsChild>
                <w:div w:id="3440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88539">
      <w:bodyDiv w:val="1"/>
      <w:marLeft w:val="0"/>
      <w:marRight w:val="0"/>
      <w:marTop w:val="0"/>
      <w:marBottom w:val="0"/>
      <w:divBdr>
        <w:top w:val="none" w:sz="0" w:space="0" w:color="auto"/>
        <w:left w:val="none" w:sz="0" w:space="0" w:color="auto"/>
        <w:bottom w:val="none" w:sz="0" w:space="0" w:color="auto"/>
        <w:right w:val="none" w:sz="0" w:space="0" w:color="auto"/>
      </w:divBdr>
      <w:divsChild>
        <w:div w:id="689067478">
          <w:marLeft w:val="0"/>
          <w:marRight w:val="0"/>
          <w:marTop w:val="0"/>
          <w:marBottom w:val="0"/>
          <w:divBdr>
            <w:top w:val="none" w:sz="0" w:space="0" w:color="auto"/>
            <w:left w:val="none" w:sz="0" w:space="0" w:color="auto"/>
            <w:bottom w:val="none" w:sz="0" w:space="0" w:color="auto"/>
            <w:right w:val="none" w:sz="0" w:space="0" w:color="auto"/>
          </w:divBdr>
          <w:divsChild>
            <w:div w:id="1781335288">
              <w:marLeft w:val="0"/>
              <w:marRight w:val="0"/>
              <w:marTop w:val="0"/>
              <w:marBottom w:val="0"/>
              <w:divBdr>
                <w:top w:val="none" w:sz="0" w:space="0" w:color="auto"/>
                <w:left w:val="none" w:sz="0" w:space="0" w:color="auto"/>
                <w:bottom w:val="none" w:sz="0" w:space="0" w:color="auto"/>
                <w:right w:val="none" w:sz="0" w:space="0" w:color="auto"/>
              </w:divBdr>
              <w:divsChild>
                <w:div w:id="1251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8462">
      <w:bodyDiv w:val="1"/>
      <w:marLeft w:val="0"/>
      <w:marRight w:val="0"/>
      <w:marTop w:val="0"/>
      <w:marBottom w:val="0"/>
      <w:divBdr>
        <w:top w:val="none" w:sz="0" w:space="0" w:color="auto"/>
        <w:left w:val="none" w:sz="0" w:space="0" w:color="auto"/>
        <w:bottom w:val="none" w:sz="0" w:space="0" w:color="auto"/>
        <w:right w:val="none" w:sz="0" w:space="0" w:color="auto"/>
      </w:divBdr>
      <w:divsChild>
        <w:div w:id="797842705">
          <w:marLeft w:val="0"/>
          <w:marRight w:val="0"/>
          <w:marTop w:val="0"/>
          <w:marBottom w:val="0"/>
          <w:divBdr>
            <w:top w:val="none" w:sz="0" w:space="0" w:color="auto"/>
            <w:left w:val="none" w:sz="0" w:space="0" w:color="auto"/>
            <w:bottom w:val="none" w:sz="0" w:space="0" w:color="auto"/>
            <w:right w:val="none" w:sz="0" w:space="0" w:color="auto"/>
          </w:divBdr>
          <w:divsChild>
            <w:div w:id="827134508">
              <w:marLeft w:val="0"/>
              <w:marRight w:val="0"/>
              <w:marTop w:val="0"/>
              <w:marBottom w:val="0"/>
              <w:divBdr>
                <w:top w:val="none" w:sz="0" w:space="0" w:color="auto"/>
                <w:left w:val="none" w:sz="0" w:space="0" w:color="auto"/>
                <w:bottom w:val="none" w:sz="0" w:space="0" w:color="auto"/>
                <w:right w:val="none" w:sz="0" w:space="0" w:color="auto"/>
              </w:divBdr>
              <w:divsChild>
                <w:div w:id="6024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9928">
      <w:bodyDiv w:val="1"/>
      <w:marLeft w:val="0"/>
      <w:marRight w:val="0"/>
      <w:marTop w:val="0"/>
      <w:marBottom w:val="0"/>
      <w:divBdr>
        <w:top w:val="none" w:sz="0" w:space="0" w:color="auto"/>
        <w:left w:val="none" w:sz="0" w:space="0" w:color="auto"/>
        <w:bottom w:val="none" w:sz="0" w:space="0" w:color="auto"/>
        <w:right w:val="none" w:sz="0" w:space="0" w:color="auto"/>
      </w:divBdr>
      <w:divsChild>
        <w:div w:id="1867677496">
          <w:marLeft w:val="0"/>
          <w:marRight w:val="0"/>
          <w:marTop w:val="0"/>
          <w:marBottom w:val="0"/>
          <w:divBdr>
            <w:top w:val="none" w:sz="0" w:space="0" w:color="auto"/>
            <w:left w:val="none" w:sz="0" w:space="0" w:color="auto"/>
            <w:bottom w:val="none" w:sz="0" w:space="0" w:color="auto"/>
            <w:right w:val="none" w:sz="0" w:space="0" w:color="auto"/>
          </w:divBdr>
          <w:divsChild>
            <w:div w:id="915629219">
              <w:marLeft w:val="0"/>
              <w:marRight w:val="0"/>
              <w:marTop w:val="0"/>
              <w:marBottom w:val="0"/>
              <w:divBdr>
                <w:top w:val="none" w:sz="0" w:space="0" w:color="auto"/>
                <w:left w:val="none" w:sz="0" w:space="0" w:color="auto"/>
                <w:bottom w:val="none" w:sz="0" w:space="0" w:color="auto"/>
                <w:right w:val="none" w:sz="0" w:space="0" w:color="auto"/>
              </w:divBdr>
              <w:divsChild>
                <w:div w:id="16816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00671">
      <w:bodyDiv w:val="1"/>
      <w:marLeft w:val="0"/>
      <w:marRight w:val="0"/>
      <w:marTop w:val="0"/>
      <w:marBottom w:val="0"/>
      <w:divBdr>
        <w:top w:val="none" w:sz="0" w:space="0" w:color="auto"/>
        <w:left w:val="none" w:sz="0" w:space="0" w:color="auto"/>
        <w:bottom w:val="none" w:sz="0" w:space="0" w:color="auto"/>
        <w:right w:val="none" w:sz="0" w:space="0" w:color="auto"/>
      </w:divBdr>
      <w:divsChild>
        <w:div w:id="2016299265">
          <w:marLeft w:val="0"/>
          <w:marRight w:val="0"/>
          <w:marTop w:val="0"/>
          <w:marBottom w:val="0"/>
          <w:divBdr>
            <w:top w:val="none" w:sz="0" w:space="0" w:color="auto"/>
            <w:left w:val="none" w:sz="0" w:space="0" w:color="auto"/>
            <w:bottom w:val="none" w:sz="0" w:space="0" w:color="auto"/>
            <w:right w:val="none" w:sz="0" w:space="0" w:color="auto"/>
          </w:divBdr>
          <w:divsChild>
            <w:div w:id="53283186">
              <w:marLeft w:val="0"/>
              <w:marRight w:val="0"/>
              <w:marTop w:val="0"/>
              <w:marBottom w:val="0"/>
              <w:divBdr>
                <w:top w:val="none" w:sz="0" w:space="0" w:color="auto"/>
                <w:left w:val="none" w:sz="0" w:space="0" w:color="auto"/>
                <w:bottom w:val="none" w:sz="0" w:space="0" w:color="auto"/>
                <w:right w:val="none" w:sz="0" w:space="0" w:color="auto"/>
              </w:divBdr>
              <w:divsChild>
                <w:div w:id="1230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0244">
      <w:bodyDiv w:val="1"/>
      <w:marLeft w:val="0"/>
      <w:marRight w:val="0"/>
      <w:marTop w:val="0"/>
      <w:marBottom w:val="0"/>
      <w:divBdr>
        <w:top w:val="none" w:sz="0" w:space="0" w:color="auto"/>
        <w:left w:val="none" w:sz="0" w:space="0" w:color="auto"/>
        <w:bottom w:val="none" w:sz="0" w:space="0" w:color="auto"/>
        <w:right w:val="none" w:sz="0" w:space="0" w:color="auto"/>
      </w:divBdr>
      <w:divsChild>
        <w:div w:id="1711369746">
          <w:marLeft w:val="0"/>
          <w:marRight w:val="0"/>
          <w:marTop w:val="0"/>
          <w:marBottom w:val="0"/>
          <w:divBdr>
            <w:top w:val="none" w:sz="0" w:space="0" w:color="auto"/>
            <w:left w:val="none" w:sz="0" w:space="0" w:color="auto"/>
            <w:bottom w:val="none" w:sz="0" w:space="0" w:color="auto"/>
            <w:right w:val="none" w:sz="0" w:space="0" w:color="auto"/>
          </w:divBdr>
          <w:divsChild>
            <w:div w:id="1223758935">
              <w:marLeft w:val="0"/>
              <w:marRight w:val="0"/>
              <w:marTop w:val="0"/>
              <w:marBottom w:val="0"/>
              <w:divBdr>
                <w:top w:val="none" w:sz="0" w:space="0" w:color="auto"/>
                <w:left w:val="none" w:sz="0" w:space="0" w:color="auto"/>
                <w:bottom w:val="none" w:sz="0" w:space="0" w:color="auto"/>
                <w:right w:val="none" w:sz="0" w:space="0" w:color="auto"/>
              </w:divBdr>
              <w:divsChild>
                <w:div w:id="8110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3174">
      <w:bodyDiv w:val="1"/>
      <w:marLeft w:val="0"/>
      <w:marRight w:val="0"/>
      <w:marTop w:val="0"/>
      <w:marBottom w:val="0"/>
      <w:divBdr>
        <w:top w:val="none" w:sz="0" w:space="0" w:color="auto"/>
        <w:left w:val="none" w:sz="0" w:space="0" w:color="auto"/>
        <w:bottom w:val="none" w:sz="0" w:space="0" w:color="auto"/>
        <w:right w:val="none" w:sz="0" w:space="0" w:color="auto"/>
      </w:divBdr>
      <w:divsChild>
        <w:div w:id="547182457">
          <w:marLeft w:val="0"/>
          <w:marRight w:val="0"/>
          <w:marTop w:val="0"/>
          <w:marBottom w:val="0"/>
          <w:divBdr>
            <w:top w:val="none" w:sz="0" w:space="0" w:color="auto"/>
            <w:left w:val="none" w:sz="0" w:space="0" w:color="auto"/>
            <w:bottom w:val="none" w:sz="0" w:space="0" w:color="auto"/>
            <w:right w:val="none" w:sz="0" w:space="0" w:color="auto"/>
          </w:divBdr>
          <w:divsChild>
            <w:div w:id="1279877881">
              <w:marLeft w:val="0"/>
              <w:marRight w:val="0"/>
              <w:marTop w:val="0"/>
              <w:marBottom w:val="0"/>
              <w:divBdr>
                <w:top w:val="none" w:sz="0" w:space="0" w:color="auto"/>
                <w:left w:val="none" w:sz="0" w:space="0" w:color="auto"/>
                <w:bottom w:val="none" w:sz="0" w:space="0" w:color="auto"/>
                <w:right w:val="none" w:sz="0" w:space="0" w:color="auto"/>
              </w:divBdr>
              <w:divsChild>
                <w:div w:id="18225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7060">
      <w:bodyDiv w:val="1"/>
      <w:marLeft w:val="0"/>
      <w:marRight w:val="0"/>
      <w:marTop w:val="0"/>
      <w:marBottom w:val="0"/>
      <w:divBdr>
        <w:top w:val="none" w:sz="0" w:space="0" w:color="auto"/>
        <w:left w:val="none" w:sz="0" w:space="0" w:color="auto"/>
        <w:bottom w:val="none" w:sz="0" w:space="0" w:color="auto"/>
        <w:right w:val="none" w:sz="0" w:space="0" w:color="auto"/>
      </w:divBdr>
      <w:divsChild>
        <w:div w:id="1159155754">
          <w:marLeft w:val="0"/>
          <w:marRight w:val="0"/>
          <w:marTop w:val="0"/>
          <w:marBottom w:val="0"/>
          <w:divBdr>
            <w:top w:val="none" w:sz="0" w:space="0" w:color="auto"/>
            <w:left w:val="none" w:sz="0" w:space="0" w:color="auto"/>
            <w:bottom w:val="none" w:sz="0" w:space="0" w:color="auto"/>
            <w:right w:val="none" w:sz="0" w:space="0" w:color="auto"/>
          </w:divBdr>
          <w:divsChild>
            <w:div w:id="582759960">
              <w:marLeft w:val="0"/>
              <w:marRight w:val="0"/>
              <w:marTop w:val="0"/>
              <w:marBottom w:val="0"/>
              <w:divBdr>
                <w:top w:val="none" w:sz="0" w:space="0" w:color="auto"/>
                <w:left w:val="none" w:sz="0" w:space="0" w:color="auto"/>
                <w:bottom w:val="none" w:sz="0" w:space="0" w:color="auto"/>
                <w:right w:val="none" w:sz="0" w:space="0" w:color="auto"/>
              </w:divBdr>
              <w:divsChild>
                <w:div w:id="110777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5825">
      <w:bodyDiv w:val="1"/>
      <w:marLeft w:val="0"/>
      <w:marRight w:val="0"/>
      <w:marTop w:val="0"/>
      <w:marBottom w:val="0"/>
      <w:divBdr>
        <w:top w:val="none" w:sz="0" w:space="0" w:color="auto"/>
        <w:left w:val="none" w:sz="0" w:space="0" w:color="auto"/>
        <w:bottom w:val="none" w:sz="0" w:space="0" w:color="auto"/>
        <w:right w:val="none" w:sz="0" w:space="0" w:color="auto"/>
      </w:divBdr>
      <w:divsChild>
        <w:div w:id="79104090">
          <w:marLeft w:val="0"/>
          <w:marRight w:val="0"/>
          <w:marTop w:val="0"/>
          <w:marBottom w:val="0"/>
          <w:divBdr>
            <w:top w:val="none" w:sz="0" w:space="0" w:color="auto"/>
            <w:left w:val="none" w:sz="0" w:space="0" w:color="auto"/>
            <w:bottom w:val="none" w:sz="0" w:space="0" w:color="auto"/>
            <w:right w:val="none" w:sz="0" w:space="0" w:color="auto"/>
          </w:divBdr>
          <w:divsChild>
            <w:div w:id="158035612">
              <w:marLeft w:val="0"/>
              <w:marRight w:val="0"/>
              <w:marTop w:val="0"/>
              <w:marBottom w:val="0"/>
              <w:divBdr>
                <w:top w:val="none" w:sz="0" w:space="0" w:color="auto"/>
                <w:left w:val="none" w:sz="0" w:space="0" w:color="auto"/>
                <w:bottom w:val="none" w:sz="0" w:space="0" w:color="auto"/>
                <w:right w:val="none" w:sz="0" w:space="0" w:color="auto"/>
              </w:divBdr>
              <w:divsChild>
                <w:div w:id="7209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liven.ee/" TargetMode="External"/><Relationship Id="rId2" Type="http://schemas.openxmlformats.org/officeDocument/2006/relationships/hyperlink" Target="http://www.liven.ee/"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Pakkumine Paldiski mnt 50 elamualad  11.06.2019.docx</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Pakkumine Paldiski mnt 50 elamualad  11.06.2019.docx</dc:title>
  <dc:creator>AavikA</dc:creator>
  <cp:lastModifiedBy>Andres Aavik</cp:lastModifiedBy>
  <cp:revision>2</cp:revision>
  <dcterms:created xsi:type="dcterms:W3CDTF">2026-06-16T07:13:00Z</dcterms:created>
  <dcterms:modified xsi:type="dcterms:W3CDTF">2026-06-16T07:13:00Z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PScript5.dll Version 5.2.2</vt:lpwstr>
  </property>
  <property fmtid="{D5CDD505-2E9C-101B-9397-08002B2CF9AE}" pid="4" name="LastSaved">
    <vt:filetime>2019-06-12T00:00:00Z</vt:filetime>
  </property>
</Properties>
</file>